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№417/10.10.2008 по нак. д. №377/2008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417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10 октомври 2008 г. </w:t>
        <w:tab/>
        <w:br/>
        <w:tab/>
        <w:t xml:space="preserve"/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наказателно отделение в съдебно заседание на двадесети и шести септември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ЕЛЕНА ВЕЛИЧКОВА </w:t>
        <w:tab/>
        <w:br/>
        <w:tab/>
        <w:t xml:space="preserve"/>
        <w:tab/>
        <w:br/>
        <w:tab/>
        <w:t xml:space="preserve">ЧЛЕНОВЕ: РУЖЕНА КЕРАНОВА </w:t>
        <w:tab/>
        <w:br/>
        <w:tab/>
        <w:t xml:space="preserve"/>
        <w:tab/>
        <w:br/>
        <w:tab/>
        <w:t xml:space="preserve"> КАПКА КОСТОВА </w:t>
        <w:tab/>
        <w:br/>
        <w:tab/>
        <w:t xml:space="preserve"> </w:t>
        <w:tab/>
        <w:br/>
        <w:tab/>
        <w:t xml:space="preserve">при секретар: А. К </w:t>
        <w:tab/>
        <w:br/>
        <w:tab/>
        <w:t xml:space="preserve"> </w:t>
        <w:tab/>
        <w:br/>
        <w:tab/>
        <w:t xml:space="preserve">и в присъствието на прокурора А. Л </w:t>
        <w:tab/>
        <w:br/>
        <w:tab/>
        <w:t xml:space="preserve"> </w:t>
        <w:tab/>
        <w:br/>
        <w:tab/>
        <w:t xml:space="preserve">изслуша докладваното от съдията Р. К </w:t>
        <w:tab/>
        <w:br/>
        <w:tab/>
        <w:t xml:space="preserve"> </w:t>
        <w:tab/>
        <w:br/>
        <w:tab/>
        <w:t xml:space="preserve">н. дело № 377/2008 година </w:t>
        <w:tab/>
        <w:br/>
        <w:tab/>
        <w:t xml:space="preserve"> </w:t>
        <w:tab/>
        <w:br/>
        <w:tab/>
        <w:t xml:space="preserve">Върховният касационен съд е трета инстанция по делото, образувано по жалба на А. Р. Х. против въззивно решение № 88 от 29.04.2008 г., постановено по ВНОХД № 134/08 г. от Апелативен съд – гр. П., с което е изменена първоинстанционната присъда на Окръжен съд – гр. П.. </w:t>
        <w:tab/>
        <w:br/>
        <w:tab/>
        <w:t xml:space="preserve"> </w:t>
        <w:tab/>
        <w:br/>
        <w:tab/>
        <w:t xml:space="preserve">С присъда № 21/18.02.2008 г. по НОХД № 2713/07 г., подсъдимият Х е признат за виновен в това, че на 18.09.2007 г., при управление на МПС, е нарушил правилата за движение по чл. 5, ал. 2, т. 1, чл. 20, ал. 1, чл. 20, ал. 2 и чл. 21, ал. 2 от ЗДП и по непредпазливост е причинил смъртта на И. С. Л. – престъпление по чл. 343, ал. 1, б. “в” във вр. с чл. 342, ал. 1 от НК. Наложеното наказание е при условията на чл. 55, ал. 1, т. 2, б. “б” от НК, а именно пробация, изразена в пробационните мерки: задължителна регистрация по настоящ адрес за срок от две години; периодични срещи с пробационен служител за срок от две години; безвъзмезден труд в полза на обществото по 100 часа годишно за срок от две години. На основание чл. 343г от НК подсъдимият Х е лишен и от правото да управлява МПС за срок от две години. </w:t>
        <w:tab/>
        <w:br/>
        <w:tab/>
        <w:t xml:space="preserve"> </w:t>
        <w:tab/>
        <w:br/>
        <w:tab/>
        <w:t xml:space="preserve">Ангажирана е и гражданската отговорност на подсъдимия, който е осъден да заплати обезщетения за неимуществени вреди на гражданските ищци, както следва: на И. Л. – съпруга на пострадалия и на малолетните деца - С. Л. и Д. Л., сумите от по 100000 лева; на С. Л. и Б. Л., родители на пострадалия, сумите от по 50000 лева. В останалата част исковете са отхвърлени. </w:t>
        <w:tab/>
        <w:br/>
        <w:tab/>
        <w:t xml:space="preserve"> </w:t>
        <w:tab/>
        <w:br/>
        <w:tab/>
        <w:t xml:space="preserve">С въззивното решение, предмет на касационен контрол, присъдата е изменена, като срокът на наложените наказания е намален, както следва: продължителността на срока на наложените пробационни мерки от две години на една година; срокът на наложеното наказание “лишаване от право да управлява МПС” също е намален от две години на една година. </w:t>
        <w:tab/>
        <w:br/>
        <w:tab/>
        <w:t xml:space="preserve"> </w:t>
        <w:tab/>
        <w:br/>
        <w:tab/>
        <w:t xml:space="preserve">Касационната жалба на подсъдимия Х се позовава на касационното основание по чл. 348, ал. 1 т. 3 от НПК. Прави се искане наложените наказания да бъдат сведени до минималния размер, допустим от закона. Оспорена е и справедливостта на присъдените обезщетения за неимуществени вреди. </w:t>
        <w:tab/>
        <w:br/>
        <w:tab/>
        <w:t xml:space="preserve"> </w:t>
        <w:tab/>
        <w:br/>
        <w:tab/>
        <w:t xml:space="preserve">В съдебното заседание пред касационната инстанция подсъдимият и неговият процесуален представител не се явяват, редовно призовани. </w:t>
        <w:tab/>
        <w:br/>
        <w:tab/>
        <w:t xml:space="preserve"> </w:t>
        <w:tab/>
        <w:br/>
        <w:tab/>
        <w:t xml:space="preserve">Повереникът на гражданските ищци счита жалбата за неоснователна.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жалбата.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Доводите, изложени в подкрепа на касационното основание по чл. 348, ал. 1 т. 3 от НПК, са за недостатъчна оценка на наличните смекчаващи отговорността обстоятелства, което е предопределило явна несправедливост на наложеното наказание. </w:t>
        <w:tab/>
        <w:br/>
        <w:tab/>
        <w:t xml:space="preserve"> </w:t>
        <w:tab/>
        <w:br/>
        <w:tab/>
        <w:t xml:space="preserve">Възраженията са неоснователни. </w:t>
        <w:tab/>
        <w:br/>
        <w:tab/>
        <w:t xml:space="preserve"> </w:t>
        <w:tab/>
        <w:br/>
        <w:tab/>
        <w:t xml:space="preserve">Съдебното производство е протекло по реда на глава ХХVІІ, при хипотезата на чл. 371, т. 2 от НПК, като съгласно императивната разпоредба на чл. 373, ал. 2 от НПК, наказанието е определено, при условията на чл. 55 от НК. </w:t>
        <w:tab/>
        <w:br/>
        <w:tab/>
        <w:t xml:space="preserve"> </w:t>
        <w:tab/>
        <w:br/>
        <w:tab/>
        <w:t xml:space="preserve">Въззивният съд е приел за основателно оплакването на жалбоподателя за явна несправедливост на наложеното наказание. В основата на решението да намали срока на наложените наказания стои именно преоценката на обстоятелствата, свързани с личността на дееца (чисто съдебно минало, изряден водач на МПС, младата възраст). Затова, упрекът, който е отправен към съда за недооценяването им не намира опора в делото. </w:t>
        <w:tab/>
        <w:br/>
        <w:tab/>
        <w:t xml:space="preserve"> </w:t>
        <w:tab/>
        <w:br/>
        <w:tab/>
        <w:t xml:space="preserve">Безспорно вярно е, че в рамките на процедурата на съкратеното съдебно следствие, при индивидуализация на наказанието, могат да се обсъждат обстоятелства, които носят белезите на изключителност и/или многобройност, стига те да са налице. Посочените вече обстоятелства не носят тези белези. Нещо повече, фактите по делото сочат, че освен настъпилото ПТП със съставомерни последици, поведението на подсъдимия е създало опасност и за други участници в движението, а това съвсем не е в полза на поддържаната теза за несправедливост на наказанието. Ето защо, няма никакво основание за проява на по-голяма снизходителност, която би била и несъвместима с постигането на целите на наказателната репресия, посочени в чл. 36 от НК. </w:t>
        <w:tab/>
        <w:br/>
        <w:tab/>
        <w:t xml:space="preserve"> </w:t>
        <w:tab/>
        <w:br/>
        <w:tab/>
        <w:t xml:space="preserve">ІІ. Претенцията за несправедливост на присъдените обезщетения е без конкретни доводи, но доколкото искането е за намаляване до разумен размер, следва да отбележи следното: </w:t>
        <w:tab/>
        <w:br/>
        <w:tab/>
        <w:t xml:space="preserve"> </w:t>
        <w:tab/>
        <w:br/>
        <w:tab/>
        <w:t xml:space="preserve">Справедливостта, като критерий заложен в чл. 52 ЗЗД, изисква обезщетението по размер да е онова, което в достатъчна степен ще репарира причинените на ищците неимуществени вреди. </w:t>
        <w:tab/>
        <w:br/>
        <w:tab/>
        <w:t xml:space="preserve"> </w:t>
        <w:tab/>
        <w:br/>
        <w:tab/>
        <w:t xml:space="preserve">Обстоятелствата, очертаващи справедливостта на конкретно дължимото обезщетение, са специфични и се основават на общочовешките ценности. При преценката каква сума следва да овъзмезди пострадалите за претърпените от тях болки и страдания от загубата на близък човек, следва да се съобразяват не само чувствата, но и реалната загуба на очакваната емоционална и материална поддръжка, присъща на отношенията родител, дете, съпруг. Все в тази връзка, преценката обхваща и обстоятелствата – чии живот е прекъснат, предвид нормалното развитие на човешкия живот, тежестта на последиците за ищеца и т. н.. </w:t>
        <w:tab/>
        <w:br/>
        <w:tab/>
        <w:t xml:space="preserve"> </w:t>
        <w:tab/>
        <w:br/>
        <w:tab/>
        <w:t xml:space="preserve">По конкретното дело, предходните инстанции като са съобразили именно тези обстоятелства, са определи обезщетения, които са съответни на закона и няма място за намеса на касационната инстанция при условията на чл. 354, ал. 2, т. 5 от НПК. </w:t>
        <w:tab/>
        <w:br/>
        <w:tab/>
        <w:t xml:space="preserve"> </w:t>
        <w:tab/>
        <w:br/>
        <w:tab/>
        <w:t xml:space="preserve">В предвид на горните съображения и на основание чл. 351, ал. 1 т. 1 от НПК, Върховният касационен съд, първо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№ 88/29.04.2008 г., постановено по ВНОХД № 134/08 г. от Апелативен съд – гр. П..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