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№1242/07.11.2012 по гр. д. №534/2012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1242 </w:t>
        <w:tab/>
        <w:br/>
        <w:tab/>
        <w:t xml:space="preserve"> </w:t>
        <w:tab/>
        <w:br/>
        <w:tab/>
        <w:t xml:space="preserve"> София, 07.11.2012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първи ноември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№534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СОУ „Е. С.”, [населено място], срещу решение от 21.02.2012г., постановено по в. гр. д.№51/2012г. на Великотърновски окръжен съд, с което е потвърдено решение от 02.12.2011г. по гр. д.№3923/2011г. на Великотърновски районен съд за уважаване на предявените от Д. В. Крушева искове с правно основание чл. 344, ал. 1, т. 1-3 КТ.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1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Д. В. Крушева оспорва наличието на основание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признаване за незаконно и за отмяна на уволнението на Д. В. Крушева, извършено със заповед №393/11.07.2011г. на директора на СОУ „Е. С.”; за възстановяване на Д. Крушева на заеманата преди уволението длъжност „помощник директор” на училището и за заплащане на обезщетение по чл. 225, ал. 1 от КТ.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касаторът, за да обоснове допускане на касационно обжалване на основание чл. 280, ал. 1, т. 1 от ГПК, сочи, че въззивното решение е постановено в противоречие с постановено по реда на чл. 290 ГПК решение №417 от 12.07.2010г. по гр. д.№788/2009г. на ВКС, ІVг. о., с което по въпроса: „как трябва да бъде обективирано съгласие на синдикалното ръководство за уволнение на работник”, е прието, че съгласието за уволнение при чл. 344, ал. 4 КТ се взема от синдикалния орган, а въз основа на взетото от колективния орган решение, представляващия организацията, когато това е предвидено, уведомява работодателя писмено. Такъв правен въпрос обаче не е разрешен от въззивния съд и не е относим към конкретното дело, защото в разглеждания случай има обективирано несъгласие на председателя на синдикалната организация за уволнението на служителката. При обективирано несъгласие очевидно не е осъществена предварителната закрила по чл. 344, ал. 4 КТ независимо дали уведомлението удостоверява едноличното решение на председателя или волята на синдикалния орган. Предварителната закрила се предоставя от синдикален орган – изисква се изрично съгласие. Липсата на такова съгласие прави уволнението незаконно. </w:t>
        <w:tab/>
        <w:br/>
        <w:tab/>
        <w:t xml:space="preserve"> </w:t>
        <w:tab/>
        <w:br/>
        <w:tab/>
        <w:t xml:space="preserve"> Касаторът е представил определения по чл. 288 ГПК за допускане на касационно обжалване, които обаче не представляват практика на ВКС по смисъла на чл. 280, ал. 1, т. 1 ГПК. Отделно, правният въпрос, по който е допуснато касационно обжалване /дали съгласието за уволнение трябва да бъде дадено еднолично от председателя на синдикалното ръководство или от синдикалното ръководство/ не е относим към конкретното дело по изложените по-горе съображения.</w:t>
        <w:tab/>
        <w:br/>
        <w:tab/>
        <w:t xml:space="preserve"> </w:t>
        <w:tab/>
        <w:br/>
        <w:tab/>
        <w:t xml:space="preserve"> По изложените съображения касационното обжалване не следва да се допуска. С оглед изхода на касационното производство и на основание чл. 81 ГПК на ответника по касация следва да се присъдят направените разноски за адвокатско възнаграждение за касационното производство в размер на 300лв., съгласно представения договор за правна защита и съдействие.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21.02.2012г., постановено по в. гр. д.№51/2012г. на Великотърновски окръжен съд.</w:t>
        <w:tab/>
        <w:br/>
        <w:tab/>
        <w:t xml:space="preserve"> </w:t>
        <w:tab/>
        <w:br/>
        <w:tab/>
        <w:t xml:space="preserve"> ОСЪЖДА СОУ „Е. С.”, [населено място], да заплати на Д. В. Крушева с ЕГН [ЕГН] сумата 300лв. – разноски по делото.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