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№1229/02.11.2012 по гр. д. №498/2012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1229</w:t>
        <w:tab/>
        <w:br/>
        <w:tab/>
        <w:t xml:space="preserve"> </w:t>
        <w:tab/>
        <w:br/>
        <w:tab/>
        <w:t xml:space="preserve"> София, 02.11.2012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двадедет и пети септември,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СИМЕОН ЧАНАЧЕВ 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№498/2012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Производството е образувано по касационна жалба на Т. Х. Т., който обжалва решение от 20.12.2011г по гр. д. № 4036/2011г на Софийски градски съд, в частта, с което е било отменено решение 29.11.2010г по гр. д. № 32658/2010г на СРС, 38 състав за отхвърляне на установителен иск на основание чл. 422 от ГПК за разликата над сумата 3589, 89лв до 3934, 51 лв доставена незаплатена топлинна енергия - съответно същата е призната за установена като вземане с решението на въззивния съд, както в частта, в която е признато за установено по иска с правно основание чл. 86 ЗЗД, че касаторът дължи на [фирма] лихва за забава върху главницата, в потвърдения с въззивното решение размер от 842, 33 лева </w:t>
        <w:tab/>
        <w:br/>
        <w:tab/>
        <w:t xml:space="preserve"> </w:t>
        <w:tab/>
        <w:br/>
        <w:tab/>
        <w:t xml:space="preserve"> В останалата част въззивното решение не е обжалвано и е влязло в сила </w:t>
        <w:tab/>
        <w:br/>
        <w:tab/>
        <w:t xml:space="preserve"/>
        <w:tab/>
        <w:br/>
        <w:tab/>
        <w:t xml:space="preserve"> В изложението на се изтъкват всички основания на чл. 280 ал. 1 ГПК и поставят следните въпроси: </w:t>
        <w:tab/>
        <w:br/>
        <w:tab/>
        <w:t xml:space="preserve"> </w:t>
        <w:tab/>
        <w:br/>
        <w:tab/>
        <w:t xml:space="preserve"> Сочи се основание по чл. 280 ал. 1 т. 2 ГПК, поради противоречиво решавани от съдилищата въпроси, които не са формулирани, но изразяват тезите на ответника в процеса: липса на нотариална заверка на типовия протокол съгласно изискване в Общите условия, оттук незаконосъоблазно сключване на договора с [фирма] ; нищожност на облигационните отношения, както е приел СРС, 77 състав в реш. от 04.02.2010г по гр. д№25352/2009г ; надчислени мораторни, «измислени» лихви върху прогнозни, а не реални задължения, Пример в подкрепа на това възражение е цитирано реш. по гр. д№1754/2006г СРС 33 състав ; неприлагане на чл. 13 на Европейска директива 2006/23/ЕО от съда ; налагане порочна практика за неглижижране на цитираните две съдебни решения на състави на СРС,отказ на българския съд да санкционира непочтената търговска практика, </w:t>
        <w:tab/>
        <w:br/>
        <w:tab/>
        <w:t xml:space="preserve"> </w:t>
        <w:tab/>
        <w:br/>
        <w:tab/>
        <w:t xml:space="preserve"> След преценка Върховен касационен съд ІІІ гр. отделение счита,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Не са фолмулирани ясни и конкретни въпроси, с което не е отговорено на общото изсикване на чл. 280 ал. 1 ГПК. Поставените теми - за нищожност на облигационните отношения при общи условия съгл. Закона за енергетиката поради «неравноправни клаузи», формата на договора между етажната собственост и фирмата «Т.», отчитала топлинната енергия, отчитането на топлинната енергия при дяловото разпределение при прогнозни вноски и пр., не са конкретизирани дори във връзка с конкретните възражения по делото и решаващите съображения на съда във връзка с тях, Действието на договора между етажната собственост и фирмата«Т.», отчитала топлинната енергия, няма връзка с решаващите съображения на съда относно обжалвания размер на задължението и дори по поставените теми да се изведат и формулират правни въпроси, те няма да имат връзка с предмета на частичното обжалване, което в частта за главницата е за присъдената разлика до размера на 3934, 51 лв доставена незаплатена топлинна енергия. За да присъди тази разлика, въззивният съд е изложил решаващи мотиви във връзка с началния момент на погасителната давност.Тезите за наличие на противоречиво решавани правни въпроси в изложението нямат връзка с изложените от съда решаващи мотиви, нито с приложимите правни норми. В частта, с която е потвърдено установяването на дълга по главницата, решението на въззивния съд не се обжалва, </w:t>
        <w:tab/>
        <w:br/>
        <w:tab/>
        <w:t xml:space="preserve"> </w:t>
        <w:tab/>
        <w:br/>
        <w:tab/>
        <w:t xml:space="preserve"> Възраженията на ответника по отношение дължимостта на лихвата за забава също не са не са довели до поставянето на материалноправен въпрос по смисъла на чл. 280 ал. 1 ГПК. Не е обоснован и довода за противоречива практика при основанието на чл. 280 ал. 1 т. 2 ГПК. Цитират се първоинстанционни решения -няма данни да е влязло в сила реш. от 04.02.2010г по гр. д№25352/2009г, а решение по гр. д№17547/2006г е постановено по спор на друго основание и не изразяват формирана съделбна практика по тезите, застъпвани от защитата. В обжалваната част въззивното решение е съобразено с практиката на ВКС. 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решение от 20.12.2011г по гр. д. № 4036/2011г на Софийски градски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