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№708/29.10.2012 по ч.гр.д. №519/2012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708</w:t>
        <w:tab/>
        <w:br/>
        <w:tab/>
        <w:t xml:space="preserve"> </w:t>
        <w:tab/>
        <w:br/>
        <w:tab/>
        <w:t xml:space="preserve">София, 29.10.2012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октомври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ч. гр. дело № 519/2012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 Образувано е по частна жалба на С. д. „О. т. о.”- МВР [населено място] срещу определение от 22.05.2012 год. по гражданска дело С-1/12 на СГС, ІV Д отд., с което дирекцията е осъдена да заплати на осн. чл. 78, ал. 1 ГПК сума в размер на 550 лв., съставляваща разноски по въззивното производство - платено възнаграждение за един адвокат. </w:t>
        <w:tab/>
        <w:br/>
        <w:tab/>
        <w:t xml:space="preserve"> </w:t>
        <w:tab/>
        <w:br/>
        <w:tab/>
        <w:t xml:space="preserve"> С частната жалба се правят оплаквания за неправилност на обжалваното определение. Частният жалбоподател счита, че присъденото адвокатско възнаграждение е прекомерно. Изтъква, че пред въззивната инстанция е проведено само едно заседание, като спорът не представлява правна и фактическа сложност.</w:t>
        <w:tab/>
        <w:br/>
        <w:tab/>
        <w:t xml:space="preserve"> </w:t>
        <w:tab/>
        <w:br/>
        <w:tab/>
        <w:t xml:space="preserve"> Моли на осн. чл. 78, ал. 5 ГПК да се присъди минимално определения размер на адвокатското възнаграждение съобразно чл. 36 от Закона за адвокатурата.</w:t>
        <w:tab/>
        <w:br/>
        <w:tab/>
        <w:t xml:space="preserve"> </w:t>
        <w:tab/>
        <w:br/>
        <w:tab/>
        <w:t xml:space="preserve"> Ответникът по частната жалба Е. А. – Б. не взема становище по нея. </w:t>
        <w:tab/>
        <w:br/>
        <w:tab/>
        <w:t xml:space="preserve"> </w:t>
        <w:tab/>
        <w:br/>
        <w:tab/>
        <w:t xml:space="preserve"> Върховният касационен съд, състав на 3-то г. о. приема следното: 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 ГПК, от надлежна страна и срещу подлежащ на обжалване съдебен акт – определение,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 </w:t>
        <w:tab/>
        <w:br/>
        <w:tab/>
        <w:t xml:space="preserve"> </w:t>
        <w:tab/>
        <w:br/>
        <w:tab/>
        <w:t xml:space="preserve"> Съображенията за това са следните: </w:t>
        <w:tab/>
        <w:br/>
        <w:tab/>
        <w:t xml:space="preserve"> </w:t>
        <w:tab/>
        <w:br/>
        <w:tab/>
        <w:t xml:space="preserve"> Пред въззивната инстанция частният жалбоподател е направил възражение по чл. 78, ал. 5 ГПК за намаляване на разноските за адвокатско възнаграждение, което не е било обсъдено от въззивният съд в обжалваното определение.Независимо от това определението, с което са присъдени разноски в размер на 550 лв. адвокатско възнаграждение е правилно. Този размер на адвокатско възнаграждение е отразен като договорен в представения по делото договор за правна помощ. Същевременно съгл. пар. 2 от Допълнителните разпоредби на Наредба №1 за минималните размери на адвокатските възнаграждения, в случаите по чл. 78, ал. 5 ГПК присъжданото възнаграждение не може да бъде по - ниско от трикратния размер на възнагражденията посочени в Наредбата. </w:t>
        <w:tab/>
        <w:br/>
        <w:tab/>
        <w:t xml:space="preserve"> </w:t>
        <w:tab/>
        <w:br/>
        <w:tab/>
        <w:t xml:space="preserve"> В случая възнаграждението е присъдено в производство по трудов спор като са били предявени три обективно съединени иска по чл. 344, ал. 1, т. 1, 2 и 3 КТ. Съгл. чл. 7 от Наредба №1 минималният размер на адвокатското възнаграждение за защита по трудови дела е 50 лв. или трикратния размер на адвокатско възнаграждение по всеки един от исковете е 150 лв. или 450 лв. за трите иска. Предвид фактическата и правна сложност на делото присъдения размер от 550 лв. не е прекомерен. Следва да се има предвид, че освен процесуално представителство пред въззивната инстанция пълномощникът на ищцата - ответница по частната жалба, е представил и писмен отговор на въззивната жалба.</w:t>
        <w:tab/>
        <w:br/>
        <w:tab/>
        <w:t xml:space="preserve"> </w:t>
        <w:tab/>
        <w:br/>
        <w:tab/>
        <w:t xml:space="preserve"> С оглед на изложените съображения обжалваното определение следва да бъде оставено в сила,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 то г. о.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определение от 22.05.2012 год. по гражданска дело С-1/12на СГС, ІV Д отд.,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