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искане с вх .№ в-622/11.01.2010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в-622/10.02.2010 г.</w:t>
        <w:tab/>
        <w:br/>
        <w:tab/>
        <w:t xml:space="preserve">Комисията за защита на личните данни в състав: Председател: Венета Шопова и членове Валентин Енев, Мария Матева и Веселин Целков на заседание, проведено на 10.02.2010 г. /Протокол №5/ разгледа искане вх.№ в-622/ 11.01.2010г. препратено по компетентност от Комисия за защита на потребителите от Й.Ч.</w:t>
        <w:tab/>
        <w:br/>
        <w:tab/>
        <w:t xml:space="preserve">В искането се сочи, че при посещение на бизнес център на БТК /Виваком/ са му изискани по-голям обем данни, които не са необходими при регистрацията на предплатени мобилни сим карти. По надлежния ред искателят е направил оплакване до мобилния оператор и съгласно утвърдените им вътрешни правила е очаквал отговор, който не го е получил.</w:t>
        <w:tab/>
        <w:br/>
        <w:tab/>
        <w:t xml:space="preserve">В чл.38, ал.1 от Закона за защита на личните данни е определен преклузивен срок, в който физическото лице има право да сезира Комисията за защита на личните данни. В искането не е посочено, кога е извършено, твърдяното от г-н Ч. неправомерно обработване на личните му данни, от страна на мобилния оператор, за да се направи извод, че жалбата е подадена в срок.</w:t>
        <w:tab/>
        <w:br/>
        <w:tab/>
        <w:t xml:space="preserve">Формата на искането, с което се сезира Комисията за защита на личните данни и реквизитите, които трябва да съдържа са определени в чл.30, ал.1 от Правилника за дейността на Комисията за защита на личните данни и нейната администрация.</w:t>
        <w:tab/>
        <w:br/>
        <w:tab/>
        <w:t xml:space="preserve">Постъпилото искане не съдържа тези реквизити и от него не може да се установи подателят му, тъй като същия не е индивидуализиран с три имена. Искането не е подписано и не може да се установи, от кого изхожда.</w:t>
        <w:tab/>
        <w:br/>
        <w:tab/>
        <w:t xml:space="preserve">В изпълнение на чл.30, ал.1 и ал.2 от Административно-процесуалния кодекс са дадени указания на искателя с писмо изх.№ И-90/15.01.2010г., в което му е указано, че искането страда от пороци и на основание чл.30, ал.2 от АПК следва да ги отстрани в тридневен срок от получаване на съобщението за това. Указано му е също така, че при неизпълнение на дадените указания образуваното административно производство ще бъде прекратено. Писмото е препратено на 20.01.2010г. на посочения имейл адрес. Срокът за изпълнение на дадените указания е изтекъл на 25.01.2010 г. и нередностите в искането не са отстранени.</w:t>
        <w:tab/>
        <w:br/>
        <w:tab/>
        <w:t xml:space="preserve">На свое заседание, проведено на 10.02.2010 год. (Протокол № 5), Комисията прие разглежданото запитване за недопустимо.</w:t>
        <w:tab/>
        <w:br/>
        <w:tab/>
        <w:t xml:space="preserve">С оглед на изложеното и на основание чл.10, ал.1, т.1 от ЗЗЛД, във връзка с чл.30, ал.3 от Правилника за дейността на Комисията за защита на личните данни и нейната администрация, Комисията</w:t>
        <w:tab/>
        <w:br/>
        <w:tab/>
        <w:t xml:space="preserve">РЕШИ:</w:t>
        <w:tab/>
        <w:br/>
        <w:tab/>
        <w:t xml:space="preserve">Оставя без разглеждане искане с вх. № В-622/11.01.2010г. от Й.Ч. като недопустимо и прекратява административното производство.</w:t>
        <w:tab/>
        <w:br/>
        <w:tab/>
        <w:t xml:space="preserve">Решението да се съобщи на заинтересованата страна и на Комисия за защита на потребителите по реда на АПК.</w:t>
        <w:tab/>
        <w:br/>
        <w:tab/>
        <w:t xml:space="preserve">Настоящето решение подлежи на обжалване, в 14-дневен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