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№863/09.04.2024 по търг. д. №1197/2023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863</w:t>
        <w:tab/>
        <w:br/>
        <w:tab/>
        <w:t xml:space="preserve"/>
        <w:tab/>
        <w:br/>
        <w:tab/>
        <w:t xml:space="preserve">гр. София, 09.04.2024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девети март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1197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„ПЪРВА ИНВЕСТИЦИОННА БАНКА“ АД срещу решение № 49 от 03.02.2023 г., постановено от Окръжен съд – Кюстендил по в. гр. д. № 388 по описа на съда за 2022 г., с което е потвърдено първоинстанционно решение № 148 от 05.04.2022 г., постановено Районен съд – Дупница по гр. д. № 1567 по описа на съда за 2021 г., с което на свой ред е отхвърлен предявен от банката срещу Р. Л., иск с правно основание чл. 422, ал. 1 от ГПК, със законните последици. </w:t>
        <w:tab/>
        <w:br/>
        <w:tab/>
        <w:t xml:space="preserve"/>
        <w:tab/>
        <w:br/>
        <w:tab/>
        <w:t xml:space="preserve">Преди произнасянето си по допускането на касационно обжалване на въззивното решение реда на чл. 288 от ГПК, настоящият касационен състав констатира, че в съдържащото се в производството, влязло в сила като неподлежащо на обжалване, определение № 180 от 21.09. 2021 г., постановено от Окръжен съд – Кюстендил по в. ч.гр. д. № 367 по описа на съда за 2021 г., е допусната очевидна фактическа грешка, която подлежи на отстраняване от постановилия го съд по реда на чл. 247 от ГПК, поради следното:</w:t>
        <w:tab/>
        <w:br/>
        <w:tab/>
        <w:t xml:space="preserve"/>
        <w:tab/>
        <w:br/>
        <w:tab/>
        <w:t xml:space="preserve">Окръжен съд – Кюстендил е сезиран с частна жалба, подадена от ответника в производството Л., срещу инкорпорираното в издадената от Районен съд – Дупница по ч. гр. д. № 328 по описа на съда за 2021 г. заповед за изпълнение на парично задължение въз основа на документ по чл. 417 от ГПК от 18.02.2021 г., разпореждане за незабавно изпълнение на същата. </w:t>
        <w:tab/>
        <w:br/>
        <w:tab/>
        <w:t xml:space="preserve"/>
        <w:tab/>
        <w:br/>
        <w:tab/>
        <w:t xml:space="preserve">Петитумът на жалбата, както това предвижда и процесуалния закон в своя чл. 419 /издадената заповед за изпълнение сама по себе си не подлежи на обжалване/, е с искане за отмяната на разпореждането за незабавно изпълнение и за обезсилването на издадения въз основа на него изпълнителен лист.</w:t>
        <w:tab/>
        <w:br/>
        <w:tab/>
        <w:t xml:space="preserve"/>
        <w:tab/>
        <w:br/>
        <w:tab/>
        <w:t xml:space="preserve">Така посоченият, действителен предмет на производството и съответстващото му искане, са трикратно и вярно възпроизведени от произнеслия се по частната жалба, с която е сезиран, състав на Окръжен съд – Кюстендил в мотивите към определението му.</w:t>
        <w:tab/>
        <w:br/>
        <w:tab/>
        <w:t xml:space="preserve"/>
        <w:tab/>
        <w:br/>
        <w:tab/>
        <w:t xml:space="preserve">Видно от диспозитива на определението, със същия освен че е обезсилен издадения изпълнителен лист, е отменено не /и не само/ разпореждането за незабавно изпълнение, а разпореждането за издаване на заповед за изпълнение, като вместо това по същество е отхвърлено, като неоснователно, самото заявление на кредитора, с което същият е сезирал районния /заповеден/ съд, в частта му за издаване на заповед за изпълнение. Същото сочи на възможно противоречие между действителната воля на съда, видна от мотивите му към постановеното определение /в насока отмяна само на разпореждането за незабавно изпълнение и обезсилване на издадения изпълнителен лист/, и външно изразената такава в диспозитива на определението.</w:t>
        <w:tab/>
        <w:br/>
        <w:tab/>
        <w:t xml:space="preserve"/>
        <w:tab/>
        <w:br/>
        <w:tab/>
        <w:t xml:space="preserve">Действително постановеното от съда в посоченото определение е от значение за допустимостта на иска с правно основание чл. 422 от ГПК, който е отхвърлен с постановените по делото решения по съществото на спора.</w:t>
        <w:tab/>
        <w:br/>
        <w:tab/>
        <w:t xml:space="preserve"/>
        <w:tab/>
        <w:br/>
        <w:tab/>
        <w:t xml:space="preserve">Изложеното налага делото да бъде изпратено на Окръжен съд – Кюстендил за преценка и евентуално отстраняване на така констатираната очевидна фактическа грешка в постановеното от него определение № 180 от 21.09. 2021 г. по в. ч.гр. д. № 367 по описа на съда за 2021 г., като след произнасянето по реда на чл. 247 от ГПК, делото следва отново да бъде върнато на Върховния касационен съд, за произнасяне по постъпилата касационна жалба по реда на чл. 288 от ГПК.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ИЗПРАЩА т. д. № 1197 по описа на съда за 2023 г., на Окръжен съд – Кюстендил, за произнасяне по реда на чл. 247 от ГПК, съобразно мотивите на настоящото определение.</w:t>
        <w:tab/>
        <w:br/>
        <w:tab/>
        <w:t xml:space="preserve"/>
        <w:tab/>
        <w:br/>
        <w:tab/>
        <w:t xml:space="preserve">След приключване на производството по чл. 247 ГПК делото да се върне на Върховния касационен съд за произнасяне по постъпилата касационна жалба по реда на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