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№976/17.03.2010 по гр. д. №2769/2008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N 976/09г.</w:t>
        <w:tab/>
        <w:br/>
        <w:tab/>
        <w:t xml:space="preserve"/>
        <w:tab/>
        <w:br/>
        <w:tab/>
        <w:t xml:space="preserve">гр. София, 17.03.2010г.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девети декември две хиляди и девета година в състав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БРАНИСЛАВА ПАВЛОВА</w:t>
        <w:tab/>
        <w:br/>
        <w:tab/>
        <w:t xml:space="preserve"/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2769/ 2008 г., за да се произнесе съобрази по описа на Второ гражданско отделение намира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ГПК, образувано по касационна жалба на „С” ЕООД /в ликвидация/ гр. П. против решението на Пловдивския окръжен съд № 372 от 12.03.2008г. по гр. д. № 3260/2007г.</w:t>
        <w:tab/>
        <w:br/>
        <w:tab/>
        <w:t xml:space="preserve"/>
        <w:tab/>
        <w:br/>
        <w:tab/>
        <w:t xml:space="preserve">Ответниците Ф. Д. Д. и Д. Я. К.- Д. изразяват становище, че обжалваното решение е правилно и молят да бъде оставено в сила.</w:t>
        <w:tab/>
        <w:br/>
        <w:tab/>
        <w:t xml:space="preserve"/>
        <w:tab/>
        <w:br/>
        <w:tab/>
        <w:t xml:space="preserve">По подадената касационна жалба Върховният касационен съд, Първо гражданско отделение намира следното:</w:t>
        <w:tab/>
        <w:br/>
        <w:tab/>
        <w:t xml:space="preserve"/>
        <w:tab/>
        <w:br/>
        <w:tab/>
        <w:t xml:space="preserve">Пловдивският окръжен съд е оставил в сила решението на Пловдивския районен съд от 22.10.2007г. по гр. д. № 3609/2006г., с което е отхвърлен ревандикационния иск на „С”ЕООД / в ликвидация/ против Ф. Д. Д. и Д. Я. К. за предаване владението на апартамент 4/8 в гр. П., ул.”П” 099 бл. 1589 вх. А ет. 2. </w:t>
        <w:tab/>
        <w:br/>
        <w:tab/>
        <w:t xml:space="preserve"/>
        <w:tab/>
        <w:br/>
        <w:tab/>
        <w:t xml:space="preserve">Касационното обжалване е допуснато на основание чл. 280 ал. 1 т. 2 ГПК поради противоречиво решаване на идентични въпроси по различни дела на Пловдивския окръжен съд, по които ищецът е един и същ, а само ответниците са различни.</w:t>
        <w:tab/>
        <w:br/>
        <w:tab/>
        <w:t xml:space="preserve"/>
        <w:tab/>
        <w:br/>
        <w:tab/>
        <w:t xml:space="preserve">Приетите от въззивния съд фактически обстоятелства, по които страните не са имали спор са, че ищецът „ електроника” ЕООД в ликвидация е придобил въз основа на учредено през 1989г. със заповед на П. на ОбНС право на строеж върху държавна земя на жилищна сграда /блок 1589 / състоящ се общо от 51 апартамента. Сградата е въведена в експлоатация пред 1993г. В хода на строителството през 1991г. е сключен между БСФ „Р” и ЕФ”Д” предварителен договор за продажба на апартаменти от сградата, между които и процесния, а през 1992г. купувачът е сключил друг предварителен договор с Ф. Д., който се е снабдил с нотариален акт по обстоятелствена проверка на основание давностно владение №55/01.07.2004г. На 07.02.2006г. с нот. акт №11/2005г. имотът е продаден на Д. Я. К. Правните изводи на съда са, че след като владението е предадено на Ф. Д., той го е упражнявал повече от десет години, към момента на констативния нотариален акт го е придобил по давност и при последващото прехвърляне на Д. К. е договаряла със собственик. </w:t>
        <w:tab/>
        <w:br/>
        <w:tab/>
        <w:t xml:space="preserve"/>
        <w:tab/>
        <w:br/>
        <w:tab/>
        <w:t xml:space="preserve"> В касационната жалба се правят доводи за незаконосъобразност на изводите за действието във времето на забраната на чл. 86 ЗС. Макар съдът да се е произнесъл по този въпрос, той не е относим към правилността на крайния извод, че липсва законна пречка да се придобие имота по давност, защото разпоредбата не е била приложима в отношенията между собственика „С” ЕООД /в ликидация/ и владелеца Ф. Д. „С” ЕООД гр. П. е търговско дружество, образувано по чл. 61 и 62 ТЗ, следователно на основание § 17а ЗППДОП отм. е придобило държавното имущество, което е било предоставено за стопанисване или управление на държавното предприятие. По отношение обектите, собственост на търговските дружества, независимо от произхода на техния капитал не съществува забрана в ЗС да тече придобивна давност. Ето защо изводите на съда за предпоставките, при които може да се придобива по давност имущество, което е държавна собственост не са от значение за решаване на спора във връзка с правоизключващото възражение на ответниците. </w:t>
        <w:tab/>
        <w:br/>
        <w:tab/>
        <w:t xml:space="preserve"/>
        <w:tab/>
        <w:br/>
        <w:tab/>
        <w:t xml:space="preserve"> Съгласно чл. 79 ЗС правото на собственост по давност върху недвижим имот се придобива с непрекъснато владение в продължение на 10 години. Изтичането на срока обаче не е достатъчно за да настъпи вещноправният ефект на давността, необходимо е владелецът да се позове на нея. То може да стане с предявяване на иск за собственост, възражение по такъв иск, насочен срещу владелеца, както и при снабдяването с констативен нотариален акт чл. 483 ал. 2 ГПК отм., Този нотариален акт е </w:t>
        <w:tab/>
        <w:br/>
        <w:tab/>
        <w:t xml:space="preserve"/>
        <w:tab/>
        <w:br/>
        <w:tab/>
        <w:t xml:space="preserve">официален удостоверителен документ и има посочена с чл. 143 ГПК отм. доказателствена сила. При оспорването му съгласно чл. 154 ал. 3 ГПК отм. тежестта за опровергаване на придобивното основание пада на страната, на която този нотариален акт се противопоставя. </w:t>
        <w:tab/>
        <w:br/>
        <w:tab/>
        <w:t xml:space="preserve"/>
        <w:tab/>
        <w:br/>
        <w:tab/>
        <w:t xml:space="preserve"> Предаването на владението от „Р” ООФ гр. П. на ЕТ „Д” 31 гр. П. по предварителния договор и сключеният анекс към този договор от 06.04.1994г., с който „С” ЕООД изрично изразява съгласие за продължаване на договора от 29.12.1991г. без да са изключени отделни клаузи от него, обосновава извод, че след този момент владението е осъществявано със съгласие на собственика и въпросът бил ли е продавачът по предварителния договор „Р” ООФ гр. П. собственик на имота се явява несъществан за изхода на спора. По делото няма данни „С” ООД по някакъв начин да е оспорила правата на лицата, упражняващи владение върху имота, напротив със сключените анекси и конкретно с протокол от 18.07.1994г. изрично е направено волеизявление от дружеството, че не претендира вещни права върху предадените на ЕТ „Дидо-31- М. Д. апартаменти / впоследствие прехвърлени на други лица/, следователно презумпцията по чл. 69 ЗС не е опровергана. Представената по делото настанителна заповед не може да обоснове друг извод, тъй като в мотивите й има изрично препращане към предварителния договор от 1991г., с който пък е предадено владението на имотите. Следователно самият факт на издаването й при липса на данни за предприети други фактически или правни действия за упражняване собственически правомощия не води нито до отблъскването, нито до смущаването му. Действително както е прието и в решението на ВКС по воденото дело по чл. 19 ал. 3 ЗЗД, по което искът е отхвърлен, всички допълнителни споразумения са подписани само от „С” ЕООД и не могат да се приравнят по правно действие на прехвърляне на правата на продавача и встъпване на ново лице в облигационното правоотношение във връзка с обещанието за продажба, но направените в тях изявления на действителния собственик, с които не се оспорват правата на третите лица – владелци следва да бъдат съобразени при решаването на спора за придобиване от тях на собствеността по давност. С оглед на изложеното не са налице релевираните основания за отмяна на обжалваното решение и то следва да бъде оставено в сила.</w:t>
        <w:tab/>
        <w:br/>
        <w:tab/>
        <w:t xml:space="preserve"/>
        <w:tab/>
        <w:br/>
        <w:tab/>
        <w:t xml:space="preserve"/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въззивното решение на Пловдивския окръжен съд № 372 от 12.03.2008г. по гр. д. № 3260/2007г.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