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№4/03.04.2018 по търг. д. №602/2018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</w:t>
        <w:tab/>
        <w:br/>
        <w:tab/>
        <w:t xml:space="preserve"> </w:t>
        <w:tab/>
        <w:br/>
        <w:tab/>
        <w:t xml:space="preserve"> [населено място], 03.04.2018г.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 и девети март, през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 № 602/2018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48 ал. 2 ЗМТА, </w:t>
        <w:tab/>
        <w:br/>
        <w:tab/>
        <w:t xml:space="preserve"> </w:t>
        <w:tab/>
        <w:br/>
        <w:tab/>
        <w:t xml:space="preserve"> Образувано е по молба на Д. И. И.,за спиране изпълнението на арбитражно решение от 09.06. 2017 г. по арб. дело № 10 / 2016 г. на Арбитражен съд при Сдружение „ Международна асоциация за правосъдие и арбитраж „, до постановяване решение за прогласяване нищожността, на основание чл. 47 ал. 2 ЗМТА, евентуално - отмяна на арбитражното решение, по предявените по настоящото дело искове, с правно основание чл. 47 ал. 1 т. 1 и т. 2 ЗМТА. С атакуваното арбитражно решение са уважени предявените от Сграда в режим на етажна собственост с идентификатор № 611056.502.572.1 искове: за сумата от 904 евро – дължими суми за поддръжка и управление на общите части на жилищен комплекс „ Л. „, находящ се в [населено място], [община], ул.”Бриз„ 43, както и за сумата 214 лева – неустойка за неиздължаването на сумата от 452 евро от главницата – дължима за 2016 г., ведно със законната лихва до погасяване на задълженията.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намира молбата за процесуално допустима и основателна, предвид следното: </w:t>
        <w:tab/>
        <w:br/>
        <w:tab/>
        <w:t xml:space="preserve"> </w:t>
        <w:tab/>
        <w:br/>
        <w:tab/>
        <w:t xml:space="preserve"> Молбата изхожда от легитимирана да предяви иск по чл. 47 ЗМТА страна в арбитражното производство, като исковата молба е формално редовна / след подадена молба – допълнение относно индивидуализация на ответника – етажните собственици на сградата в режим на етажна собственост – вх.№ 3249/226.03.2018 г. / и подадена в преклузивния срок по чл. 48 ал. 1 пр. първо ЗМТА, считано от получаване на арбитражното решение от ищцата / зачитайки датата на пощенското клеймо върху адресирания до същата пощенски плик /. Подадена е чрез процесуален представител – адвокат, с представено доказателство за упълномощаването. Приложено е платежно нареждане за заплатена от молителката парична гаранция, в размера на уважената срещу нея претенция, вкл. е удостоверено постъпването й по сметка на ВКС,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арбитражно решение от 09.06. 2017 г. по арб. дело № 10/2016 г. на Арбитражен съд при Сдружение „Международна асоциация за правосъдие и арбитраж„, до постановяване на решение по т. д.№ 602/2018 г. на І т. о. на ВКС, по предявените от Д. И. И. искове, с правно основание чл. 47 ал. 2 и чл. 47 ал. 1 т. 1 и т. 2 ЗМТА - за прогласяване нищожността му, евентуално – отмяната на арбитражното решение. </w:t>
        <w:tab/>
        <w:br/>
        <w:tab/>
        <w:t xml:space="preserve"> </w:t>
        <w:tab/>
        <w:br/>
        <w:tab/>
        <w:t xml:space="preserve">Препис от определението за спиране да се издаде на ищцата.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