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№369/06.11.2018 по търг. д. №2354/2018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369</w:t>
        <w:tab/>
        <w:br/>
        <w:tab/>
        <w:t xml:space="preserve"> </w:t>
        <w:tab/>
        <w:br/>
        <w:tab/>
        <w:t xml:space="preserve"> Гр.София, 06.11.2018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пети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2354/2018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48 ЗМТА.</w:t>
        <w:tab/>
        <w:br/>
        <w:tab/>
        <w:t xml:space="preserve"> </w:t>
        <w:tab/>
        <w:br/>
        <w:tab/>
        <w:t xml:space="preserve"> Образувано е по искова молба на „Технос 2“ ЕООД София за отмяна на решение на Арбитражния съд при Б. София от 12 юли 2018 г. по В. № 101/2017 г., подадена в преклузивния срок по чл. 48 ал. 1 изр. 1 ЗМТА.</w:t>
        <w:tab/>
        <w:br/>
        <w:tab/>
        <w:t xml:space="preserve"> </w:t>
        <w:tab/>
        <w:br/>
        <w:tab/>
        <w:t xml:space="preserve"> С разпореждане от 12.09.2018 г. на Председателя на І т. о. същата е оставена без движение с указание до ищцовото дружество да посочи в едноседмичен срок от получаване на съобщението за отстраняване на нередовностите цената на иска и да представи документ за преведена по сметка на ВКС държавна такса в размер на 4% върху нея на основание чл. 48 ал. 3 ЗМТА във вр. чл. 71 ГПК, във вр. чл. 127 ал. 1 т. 3 ГПК, във вр. чл. 128 т. 2 ГПК с предупреждение за последиците от неизпълнението на указанията в срок. Препис от разпореждането е връчен на процесуалния представител на ищеца адвокат С. А. на 21 септември 2018 г.</w:t>
        <w:tab/>
        <w:br/>
        <w:tab/>
        <w:t xml:space="preserve"> </w:t>
        <w:tab/>
        <w:br/>
        <w:tab/>
        <w:t xml:space="preserve"> Ищцовата страна и надлежно упълномощеният й представител не са предприели действия по отстраняване на наредевностите в законния едноседмичен срок, поради което производството по делото следва да бъде прекратено на основание чл. 429 ал. 3 ГПК, във вр. чл. 128 т. 2 ГПК.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ПРЕКРАТЯВА ПРОИЗВОДСТВОТО по т. д.№ 2354/2018г. на 1 състав на Второ т. о. на ВКС.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връчването му на страните с частна жалба пред друг троен съдебен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