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№421/24.06.2013 по ч. търг. д. №2526/2013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421</w:t>
        <w:tab/>
        <w:br/>
        <w:tab/>
        <w:t xml:space="preserve"> </w:t>
        <w:tab/>
        <w:br/>
        <w:tab/>
        <w:t xml:space="preserve"> С., 24, 06, 2013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търговско отделение, в закрито заседание на четиринадесети юни две хиляди и тринадесета година, в състав:</w:t>
        <w:tab/>
        <w:br/>
        <w:tab/>
        <w:t xml:space="preserve"/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като изслуша докладваното от председателя Никола Хитров ч. търг. д. № 2526/2013 г.,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Образувано е по частна касационна жалба на [фирма], [населено място], [фирма], [населено място] и [фирма], [населено място] против определение № 40 от 20.02.2013 г. по в. т. д. 25/2013 г. на Великотърновски апелативен съд, с което е потвърдено определение № 989 от 05.12.2012 г. постановено по гр. д. № 552/2012 г. по описа на Ловешки окръжен съд, с което е оставена без разглеждане жалбата на дружествата – настоящи жалбоподатели, против непроизнасяне на Агенция по вписвания – С. – Търговски регистър по заявление № 20120523234528 за вписване на вливането между [фирма], [населено място] /приемащо дружество/ и [фирма] и [фирма] /вливащи се дружества/ и производството по делото е прекратено.</w:t>
        <w:tab/>
        <w:br/>
        <w:tab/>
        <w:t xml:space="preserve"> </w:t>
        <w:tab/>
        <w:br/>
        <w:tab/>
        <w:t xml:space="preserve">Частните жалбоподатели поддържат, че определението е незаконосъобразно и неправилно, а за допускането на касационното обжалване посочват въпроси свързани със законодателна празнота в Закона за търговския регистър досежно липсата на изричен отказ за вписване на обстоятелства в регистъра, поради липса на произнасяне на длъжностното лице по вписванията и възможността да се правоприлага по аналогия в процесния случай, или въпроси които са от значение за точното прилагане на закона и развитие на правото - чл. 280, ал. 1, т. 3 ГПК.</w:t>
        <w:tab/>
        <w:br/>
        <w:tab/>
        <w:t xml:space="preserve"> </w:t>
        <w:tab/>
        <w:br/>
        <w:tab/>
        <w:t xml:space="preserve">Постъпил е отговор от Агенция по вписванията с искане жалбата да се остави без уважение, поради правилност на постановените от ВТАС и ЛОС определения.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отделение, след като извърши проверка на обжалвания съдебен акт, констатира, че частната касационна жалба е процесуално допустима. Подадена е от надлежни страна, срещу акт, подлежащ на касационно обжалване по реда на чл. 274, ал. 3, т. 1 ГПК и е спазен преклузивния едноседмичен срок по чл. 275, ал. 1 ГПК. Не следва обаче да се допуска касационно обжалване на атакуваното с нея определение по следните съображения:</w:t>
        <w:tab/>
        <w:br/>
        <w:tab/>
        <w:t xml:space="preserve"> </w:t>
        <w:tab/>
        <w:br/>
        <w:tab/>
        <w:t xml:space="preserve">За да потвърди първоинстанционното определение, макар и по съображения различни от Ловешки окръжен съд, Великотърновският апелативен съд е приел, че липсва постановен отказ по чл. 24 ЗТР и съответно липса на правен интерес от обжалване по реда на чл. 25 ЗТР.</w:t>
        <w:tab/>
        <w:br/>
        <w:tab/>
        <w:t xml:space="preserve"> </w:t>
        <w:tab/>
        <w:br/>
        <w:tab/>
        <w:t xml:space="preserve">Регистърното производство, т. е. дейността по вписване и обявяване в Търговския регистър, не е административна дейност. С оглед самата му същност и произтичащите от него последици, това производство следва да бъде определено като охранително производство по смисъла на Част Шеста на ГПК.</w:t>
        <w:tab/>
        <w:br/>
        <w:tab/>
        <w:t xml:space="preserve"> </w:t>
        <w:tab/>
        <w:br/>
        <w:tab/>
        <w:t xml:space="preserve">Съгласно чл. 13 от Закона за търговския регистър, производство по вписване започва с подаване на заявление с искане за вписване на посоченото обстоятелство. След извършване на проверка от длъжностното лице по регистрация, същото извършва вписване или постановява изричен мотивиран отказ, ако не са налице предвидените в чл. 21 ЗТР изисквания за вписване. Отказът подлежи на обжалване пред окръжния съд по седалището на търговеца.</w:t>
        <w:tab/>
        <w:br/>
        <w:tab/>
        <w:t xml:space="preserve"> </w:t>
        <w:tab/>
        <w:br/>
        <w:tab/>
        <w:t xml:space="preserve">В конкретния случай с оглед данните по делото липса постановен отказ на длъжностно лице по регистрация, който да подлежи на съдебен контрол по предвидения в Закона за търговския регистър ред. В нормативната уредба не е предвидено обжалване на т. нар. „липса на произнасяне” от длъжностното лице по регистрация и е недопустимо да се прилагат по аналогия правилата за обжалване на изричен отказ за вписване, съгласно чл. 46, ал. 2 Закон за нормативните актове.</w:t>
        <w:tab/>
        <w:br/>
        <w:tab/>
        <w:t xml:space="preserve"> </w:t>
        <w:tab/>
        <w:br/>
        <w:tab/>
        <w:t xml:space="preserve">Поставените от жалбоподателите въпроси не могат да обусловят приложното поле на чл. 280, ал. 1 ГПК. Разрешаването на конкретния казус няма да представлява принос за развитие на правото, защото нормата на </w:t>
        <w:tab/>
        <w:br/>
        <w:tab/>
        <w:t xml:space="preserve"> </w:t>
        <w:tab/>
        <w:br/>
        <w:tab/>
        <w:t xml:space="preserve">чл. 25, ал. 1 ЗТР</w:t>
        <w:tab/>
        <w:br/>
        <w:tab/>
        <w:t xml:space="preserve"> </w:t>
        <w:tab/>
        <w:br/>
        <w:tab/>
        <w:t xml:space="preserve"> е ясна и категорична и предвижда обжалваемост само на постановените от длъжностните лица при Агенция по вписванията откази за вписване. Следва да се има предвид и новелата на чл. 26 ЗТР, а именно, че при отказ за извършване на исканото вписване, заявителят може да подаде ново заявление, което се разглежда по реда на постъпването му.</w:t>
        <w:tab/>
        <w:br/>
        <w:tab/>
        <w:t xml:space="preserve"> </w:t>
        <w:tab/>
        <w:br/>
        <w:tab/>
        <w:t xml:space="preserve">По изложените съображения, частната касационна жалба не попада в приложното поле на чл. 280, ал. 1 ГПК и затова не следва да се допуска до разглеждане по същество.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определение № 40 от 20.02.2013 г. на Великотърновски апелативен съд, постановено по в. т. д. № 25/2013 г.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