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№558/21.06.2013 по търг. д. №1005/2012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558</w:t>
        <w:tab/>
        <w:br/>
        <w:tab/>
        <w:t xml:space="preserve"> </w:t>
        <w:tab/>
        <w:br/>
        <w:tab/>
        <w:t xml:space="preserve"> [населено място], 21.06.2013г.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тринадесети юни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№1005/2012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и е образувано по касационна жалба на Д. – [населено място] за отмяна на решение №1375 от 30.07.2012г. по т. д. № 797/2012г. на САС, в частта, с която са отхвърлени обективно съединените искове до пълния предявен размер. Искането е за отмяна на решението в обжалваната част и уважаване на исковете в пълен размер. Оплакванията са за неправилност на решението, поради противоречие с материалния закон и необоснованост. Касаторът се позовава на критериите за селектиране на касационните жалби по чл. 280, ал. 1, т. 1 ГПК, като излага съображения, че въззивният съд не се е съобразил със задължителната практика на ВКС, ТК по приложението на чл. 205, ал. 1 КЗ, аналогичен на чл. 398, ал. 1 ТЗ отм. в случаите на застраховане на земеделски култури и начина на определяне на застрахователното обезщетение при застраховане на бъдеща реколта и доколко е приложимо правилото за подзастраховане.</w:t>
        <w:tab/>
        <w:br/>
        <w:tab/>
        <w:t xml:space="preserve"> </w:t>
        <w:tab/>
        <w:br/>
        <w:tab/>
        <w:t xml:space="preserve"> [фирма] – [населено място] е представило отговор на касационната жалба, който не е подписан, поради което не се обсъжда.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намира за процесуално допустима касационната жалба, като подадена от надлежна страна в процеса, в срока по чл. 283 ГПК срещу валидно решение на въззивен съд, при отсъствие на предпоставките на чл. 280, ал. 2 ГПК.</w:t>
        <w:tab/>
        <w:br/>
        <w:tab/>
        <w:t xml:space="preserve"> </w:t>
        <w:tab/>
        <w:br/>
        <w:tab/>
        <w:t xml:space="preserve"> САС е уважил частично обективно съединените искове на ищеца по чл. 193 КЗ и чл. 86 ЗЗД по застрахователни полици № 35020090909R00001 и № 35020090909R00002 за присъждане на обезщетение за непризнати от застрахователя увредени и унищожени в резултат на застрахователно събитие растителни култури, настъпили в края на м. 02.2010г. и през м. 06.2010г. След подробно обсъждане на доказателствата по делото, въззивният съд е направил извод за валидно възникнало застрахователно правоотношение по двете полици за застраховане на растителни култури, настъпването на застрахователно събитие по застрахованите рискове и надлежно установяване и доказване на щетите на застрахованите култури. За основателно е прието възражението на застрахователя, че застрахователните договори по двете полици са сключени при условията на подзастраховане. Това възражение е обосновано с уговорена по – ниска застрахователна сума от действителната, съответно възстановителната стойност на застрахованото имущество. Съдът е приложил чл. 205, ал. 1 КЗ, след анализ на заключението на ССЕ за вложените средства за отглеждане на 1дка култури надхвърлящи застрахователната сума от 30 лв./дка. Определил е застрахователното обезщетение според съотношението между застрахователната сума и действителната, съответно възстановителната стойност на застрахованото имущество. При приложената методика на изчисление на застрахователното обезщетение исковете – главни и акцесорни, са уважени частично.</w:t>
        <w:tab/>
        <w:br/>
        <w:tab/>
        <w:t xml:space="preserve"> </w:t>
        <w:tab/>
        <w:br/>
        <w:tab/>
        <w:t xml:space="preserve"> В изложението на касационните основания за допускане на касационното обжалване касаторът формулира въпрос за начина на определяне на застрахователното обезщетение при застраховане на бъдеща реколта и доколко е приложимо правилото за подзастраховане. Като допълнителен критерий се сочат две решения на ВКС, ТК постановено по реда на чл. 290 ГПК.</w:t>
        <w:tab/>
        <w:br/>
        <w:tab/>
        <w:t xml:space="preserve"> </w:t>
        <w:tab/>
        <w:br/>
        <w:tab/>
        <w:t xml:space="preserve"> Настоящият състав на ВКС, ТК намира, че представените решения на ВКС, ТК не обосновават допълнителния критерий по чл. 280, ал. 1, т. 1 ГПК. Различният изход на делата се дължи на разликата в клаузите на Общите условия и специалните условия, при които са сключени договорите за застраховка на бъдеща реколта от растителни култури.</w:t>
        <w:tab/>
        <w:br/>
        <w:tab/>
        <w:t xml:space="preserve"> </w:t>
        <w:tab/>
        <w:br/>
        <w:tab/>
        <w:t xml:space="preserve"> С решение № 128 от 12.07.2010г. по т. дело № 969/2009г. и решение №161 от 24.11.2010г. по т. дело № 724/2009г. състав на ВКС, ТК, ІІ т. о. се е произнесъл по правния въпрос свързан с приложението на общите правила за подзастраховане при имуществено застраховане на бъдеща реколта. Прието е, че при този вид имуществено застраховане, застрахователната сума се договаря между застрахования и застрахователното дружество и то </w:t>
        <w:tab/>
        <w:br/>
        <w:tab/>
        <w:t xml:space="preserve"> </w:t>
        <w:tab/>
        <w:br/>
        <w:tab/>
        <w:t xml:space="preserve">при съобразяване на производствените възможности на района</w:t>
        <w:tab/>
        <w:br/>
        <w:tab/>
        <w:t xml:space="preserve"> </w:t>
        <w:tab/>
        <w:br/>
        <w:tab/>
        <w:t xml:space="preserve">, в който са засети съответните земеделски култури. При настъпило застрахователно събитие в периода на развитие</w:t>
        <w:tab/>
        <w:br/>
        <w:tab/>
        <w:t xml:space="preserve"/>
        <w:tab/>
        <w:br/>
        <w:tab/>
        <w:t xml:space="preserve">на земеделските култури, не би могло дължимото застрахователно обезщетение да се</w:t>
        <w:tab/>
        <w:br/>
        <w:tab/>
        <w:t xml:space="preserve"/>
        <w:tab/>
        <w:br/>
        <w:tab/>
        <w:t xml:space="preserve">определи на друга база, различна от договорената застрахователна сума, след установяване на конкретните настъпили вреди по културите, които са фактически засети на съответните, посочени в приложението към полицата, площи. Освен общите правила за определяне на застрахователното обезщетение, при този вид имуществено застраховане следва да се имат предвид и специфичните правила, обективирани в полицата, неразделна част от която са съответните общи условия. Прието е, че съдът по същество не е съобразил Общите условия в раздел ІV, т. 2 страните са договорили клауза “застрахователната сума да се </w:t>
        <w:tab/>
        <w:br/>
        <w:tab/>
        <w:t xml:space="preserve"> </w:t>
        <w:tab/>
        <w:br/>
        <w:tab/>
        <w:t xml:space="preserve">договаря</w:t>
        <w:tab/>
        <w:br/>
        <w:tab/>
        <w:t xml:space="preserve"> </w:t>
        <w:tab/>
        <w:br/>
        <w:tab/>
        <w:t xml:space="preserve"> между застрахования и застрахователя със </w:t>
        <w:tab/>
        <w:br/>
        <w:tab/>
        <w:t xml:space="preserve"> </w:t>
        <w:tab/>
        <w:br/>
        <w:tab/>
        <w:t xml:space="preserve">съобразяване с производствените възможности на района,</w:t>
        <w:tab/>
        <w:br/>
        <w:tab/>
        <w:t xml:space="preserve"> </w:t>
        <w:tab/>
        <w:br/>
        <w:tab/>
        <w:t xml:space="preserve"> както и със специфичните правила за определяне на застрахователното обезщетение - на база затрахователна сума, определена на декар. </w:t>
        <w:tab/>
        <w:br/>
        <w:tab/>
        <w:t xml:space="preserve"> </w:t>
        <w:tab/>
        <w:br/>
        <w:tab/>
        <w:t xml:space="preserve"> По конкретното дело в застрахователните полици/ специални условия/ страните са приели за база за определяне на застрахователната сума </w:t>
        <w:tab/>
        <w:br/>
        <w:tab/>
        <w:t xml:space="preserve"> </w:t>
        <w:tab/>
        <w:br/>
        <w:tab/>
        <w:t xml:space="preserve">разходите за отглеждане на земеделските култури</w:t>
        <w:tab/>
        <w:br/>
        <w:tab/>
        <w:t xml:space="preserve"> </w:t>
        <w:tab/>
        <w:br/>
        <w:tab/>
        <w:t xml:space="preserve">, в случая пшеница, ечемик и рапица съгласно технологична карта на “Б.”. Съгласно раздел ХV, т. 1 застрахователното обезщетение се определя на база застрахователната сума на дка, посочени в полицата и е в размер на установения от комисията процент на увреденост на културите от застрахователно събитие, умножен по застрахователната сума, съответна на общия размер на засегнатите от застрахователното събитие площи. </w:t>
        <w:tab/>
        <w:br/>
        <w:tab/>
        <w:t xml:space="preserve"> </w:t>
        <w:tab/>
        <w:br/>
        <w:tab/>
        <w:t xml:space="preserve"> Изложеното налага извод за недопускане на касационното обжалване поради отсъствието на една от задължителните предпоставки на закона – противоречие със задължителна практика на ВКС.</w:t>
        <w:tab/>
        <w:br/>
        <w:tab/>
        <w:t xml:space="preserve"> </w:t>
        <w:tab/>
        <w:br/>
        <w:tab/>
        <w:t xml:space="preserve">Водим от горното Върховният касационен съд, ТК, състав на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1275 от 30.07.2012г., постановено по т. дело №797/2012г. на Софийския апелативен съд, търговско отделение в обжалваната част.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