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№374/29.05.2013 по ч. търг. д. №2340/2013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374</w:t>
        <w:tab/>
        <w:br/>
        <w:tab/>
        <w:t xml:space="preserve"> </w:t>
        <w:tab/>
        <w:br/>
        <w:tab/>
        <w:t xml:space="preserve">С.,29, 05, 2013 г.</w:t>
        <w:tab/>
        <w:br/>
        <w:tab/>
        <w:t xml:space="preserve"> </w:t>
        <w:tab/>
        <w:br/>
        <w:tab/>
        <w:t xml:space="preserve">Върховният касационен съд на Република Б., Търговска колегия, Първо отделение, в закрито заседание на двадесет и девети май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като изслуша докладваното от съдията Никола Хитров ч. търг. д. № 2340/2013 г.,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2, вр. чл. 396, ал. 1, пр. 1 от ГПК.</w:t>
        <w:tab/>
        <w:br/>
        <w:tab/>
        <w:t xml:space="preserve"> </w:t>
        <w:tab/>
        <w:br/>
        <w:tab/>
        <w:t xml:space="preserve">Образувано е по частна жалба на [фирма], [населено място] против определение от 13.12.2012 г. по в. гр. д. № 13911/2012 г. на Софийски градски съд, ГО, IV - Б в. с - в, с което е допуснато обезпечение на предявените от [фирма], [населено място] срещу [фирма] обективно съединени искове по чл. 422, ал. 1 ГПК вр. чл. 79 ЗЗД вр. чл. 345 ТЗ за сумата от 8 927, 90 лв. – неплатени лизингови вноски по договор за оперативен лизинг, иск по чл. 422, ал. 1 ГПК вр. чл. 79 ЗЗД вр. чл. 200 ЗЗД за сумата от 6 739, 73 лв. – цена на доставени стоки по договор за сервиз и материали и иск по чл. 422, ал. 1 ГПК вр. чл. 92 ЗЗД са сумата от 1 566, 77 лв. – неустойка за забава, чрез налагане на обезпечителна мярка запор върху вземанията на [фирма] до размер на 17 234, 40 лв. срещу „Р. /Б./” Е..</w:t>
        <w:tab/>
        <w:br/>
        <w:tab/>
        <w:t xml:space="preserve"> </w:t>
        <w:tab/>
        <w:br/>
        <w:tab/>
        <w:t xml:space="preserve"> Жалбоподателят счита определението за неправилно и незаконосъобразно, тъй като не са налице предпоставките за допускане на обезпечение по чл. 391, ал. 1 ГПК и моли за неговата отмяна. </w:t>
        <w:tab/>
        <w:br/>
        <w:tab/>
        <w:t xml:space="preserve"> </w:t>
        <w:tab/>
        <w:br/>
        <w:tab/>
        <w:t xml:space="preserve">Ответникът по частната жалба [фирма], [населено място] по съображения, изложени в писмен отговор, моли съдът да потвърди атакуваното определение. Претендира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 констатира, че частната жалба е подадена в срока по чл. 275, ал. 1 ГПК и е процесуално допустима. Разгледана по същество тя е неоснователна.</w:t>
        <w:tab/>
        <w:br/>
        <w:tab/>
        <w:t xml:space="preserve"> </w:t>
        <w:tab/>
        <w:br/>
        <w:tab/>
        <w:t xml:space="preserve">Софийски градски съд е сезиран с молба от [фирма], [населено място] за допускане на обезпечение на уважените от Софийски районен съд обективно съединени искове с правно основание чл. 422, ал. 1 ГПК вр. чл. 79 ЗЗД вр. чл. 345 ТЗ за сумата от 8 927, 90 лв. – неплатени лизингови вноски по договор за оперативен лизинг, иск по чл. 422, ал. 1 ГПК вр. чл. 79 ЗЗД вр. чл. 200 ЗЗД за сумата от 6 739, 73 лв. – цена на доставени стоки по договор за сервиз и материали и иск по чл. 422, ал. 1 ГПК вр. чл. 92 ЗЗД са сумата от 1 566, 77 лв. – неустойка за забава. С атакуваното определение молбата е уважена, като е допуснато обезпечение исковете чрез налагане на запор върху вземанията на [фирма] срещу „Р. /Б./” Е.. </w:t>
        <w:tab/>
        <w:br/>
        <w:tab/>
        <w:t xml:space="preserve"> </w:t>
        <w:tab/>
        <w:br/>
        <w:tab/>
        <w:t xml:space="preserve">Съгласно </w:t>
        <w:tab/>
        <w:br/>
        <w:tab/>
        <w:t xml:space="preserve"> </w:t>
        <w:tab/>
        <w:br/>
        <w:tab/>
        <w:t xml:space="preserve">чл. 389, ал. 1 от ГПК</w:t>
        <w:tab/>
        <w:br/>
        <w:tab/>
        <w:t xml:space="preserve"> </w:t>
        <w:tab/>
        <w:br/>
        <w:tab/>
        <w:t xml:space="preserve">, във всяко положение на делото до приключване на съдебното дирене във въззивното производство ищецът може да поиска от съда, пред който делото е висящо, да допусне обезпечение на иска. Обезпечението цели защитата на спорното материално право докато трае висящността на процеса и предпоставя вероятна основателност на иска. За да бъде допуснато, следва да са налице определени предпоставки, визирани в </w:t>
        <w:tab/>
        <w:br/>
        <w:tab/>
        <w:t xml:space="preserve"> </w:t>
        <w:tab/>
        <w:br/>
        <w:tab/>
        <w:t xml:space="preserve"> чл. 391, ал. 1 от ГПК</w:t>
        <w:tab/>
        <w:br/>
        <w:tab/>
        <w:t xml:space="preserve"> </w:t>
        <w:tab/>
        <w:br/>
        <w:tab/>
        <w:t xml:space="preserve">, а именно - искът да е допустим, да е подкрепен с убедителни писмени доказателства, да е налице обезпечителна нужда - когато за ищеца ще бъде невъзможно или ще се затрудни осъществяването на правата по решението.</w:t>
        <w:tab/>
        <w:br/>
        <w:tab/>
        <w:t xml:space="preserve"> </w:t>
        <w:tab/>
        <w:br/>
        <w:tab/>
        <w:t xml:space="preserve">В разглеждания случай тези предпоставки са налице: с решение № II – 119 - 82 от 28.06.2012 г. по гр. д. № 44254/2011 г. Софийски районен съд е приел, че обективно съединените искове са основателни като ги е уважил за сумата общо от 17 234, 40 лв. За молителя съществува обезпечителен интерес и обезпечителна нужда - да гарантира изпълнението на решението за парични вземания, което може да бъде постигнато именно чрез налагане на предложената обезпечителна мярка - запор върху вземанията на [фирма] до размер на 17 234, 40 лв. срещу „Р. /Б./” Е.. С оглед на тези данни, правилно Софийски градски съд е приел, че са налице изискванията на </w:t>
        <w:tab/>
        <w:br/>
        <w:tab/>
        <w:t xml:space="preserve"> </w:t>
        <w:tab/>
        <w:br/>
        <w:tab/>
        <w:t xml:space="preserve"> чл. 391 от ГПК</w:t>
        <w:tab/>
        <w:br/>
        <w:tab/>
        <w:t xml:space="preserve"> </w:t>
        <w:tab/>
        <w:br/>
        <w:tab/>
        <w:t xml:space="preserve"> за допускане на обезпечението.</w:t>
        <w:tab/>
        <w:br/>
        <w:tab/>
        <w:t xml:space="preserve"> </w:t>
        <w:tab/>
        <w:br/>
        <w:tab/>
        <w:t xml:space="preserve">Неоснователен е и доводът на жалбоподателя за неправилност на обжалваното определение поради невнасянето на парична гаранция при допускане на обезпечение на иска. Гаранцията освобождава ищеца от задължението да представи убедителни писмени доказателства и при наличието на такива, съдът не изисква гаранция, за да допусне обезпечение. В правомощията на съда, съгласно </w:t>
        <w:tab/>
        <w:br/>
        <w:tab/>
        <w:t xml:space="preserve"> </w:t>
        <w:tab/>
        <w:br/>
        <w:tab/>
        <w:t xml:space="preserve">чл. 391, ал. 2 ГПК</w:t>
        <w:tab/>
        <w:br/>
        <w:tab/>
        <w:t xml:space="preserve"> </w:t>
        <w:tab/>
        <w:br/>
        <w:tab/>
        <w:t xml:space="preserve">, е да задължи ищеца да представи гаранция и в случая по ал. 1, т. 1. Следователно внасянето на гаранция е по преценка на съда с оглед конкретните обстоятелства и нуждата от обезпечение. </w:t>
        <w:tab/>
        <w:br/>
        <w:tab/>
        <w:t xml:space="preserve"> </w:t>
        <w:tab/>
        <w:br/>
        <w:tab/>
        <w:t xml:space="preserve">По искането за присъждане на разноски, настоящият състав не дължи произнасяне, тъй като не са представени доказателства за тяхното извършване пред касационната инстанция.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от 13.12.2012 г. по в. гр. д. № 13911/2012 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