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№46/08.05.2013 по търг. д. №789/2012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Решение по т. д. № 789/ 2012 г., ВКС, Търговска колегия, І-во отд.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№46</w:t>
        <w:tab/>
        <w:br/>
        <w:tab/>
        <w:t xml:space="preserve"> </w:t>
        <w:tab/>
        <w:br/>
        <w:tab/>
        <w:t xml:space="preserve">гр. София, 08.05.2013 г.</w:t>
        <w:tab/>
        <w:br/>
        <w:tab/>
        <w:t xml:space="preserve"> </w:t>
        <w:tab/>
        <w:br/>
        <w:tab/>
        <w:t xml:space="preserve">В И М Е ТО НА Н А Р О Д А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 на Република България, Търговска колегия, Първо отделение в съдебно заседание на двадесет и пети март две хиляди и тринадесета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/>
        <w:tab/>
        <w:br/>
        <w:tab/>
        <w:t xml:space="preserve">ЧЛЕНОВЕ: ТОТКА КАЛЧЕВА </w:t>
        <w:tab/>
        <w:br/>
        <w:tab/>
        <w:t xml:space="preserve"/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при участието на секретаря Красимира Атанасова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председателя Т. Райковска т. дело №789/2012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47, ал. 1, т. 2 и т. 3 ЗМТА.</w:t>
        <w:tab/>
        <w:br/>
        <w:tab/>
        <w:t xml:space="preserve"> </w:t>
        <w:tab/>
        <w:br/>
        <w:tab/>
        <w:t xml:space="preserve"> Образувано е по иск на М п, [населено място] срещу [фирма], [населено място] с правно основание чл. 4, т. 2 ЗМТА за отмяна на решение от 23.05.2012 г. по арбитражно дело № 5/2011г. на Арбитражен съд при Българска стопанска камара.</w:t>
        <w:tab/>
        <w:br/>
        <w:tab/>
        <w:t xml:space="preserve"> </w:t>
        <w:tab/>
        <w:br/>
        <w:tab/>
        <w:t xml:space="preserve"> Искането за отмяна се основава на тезата, че АС при Б. не е бил компетентен да разгледа и разреши спора между страните, тъй като липсва валидно учредена между страните арбитражна клауза в тристранното споразумение № 93-00-112/13.06.2007 г., по силата на което М на п е встъпило като страна по договор № 5/13.06.2001 г. на мястото на ВКС.</w:t>
        <w:tab/>
        <w:br/>
        <w:tab/>
        <w:t xml:space="preserve"> </w:t>
        <w:tab/>
        <w:br/>
        <w:tab/>
        <w:t xml:space="preserve"> Ответникът [фирма] оспорва иска, като поддържа неоснователност на изложените съображения в писмен отговор и чрез процесуалния си пълномощник в съдебно заседание. </w:t>
        <w:tab/>
        <w:br/>
        <w:tab/>
        <w:t xml:space="preserve"> </w:t>
        <w:tab/>
        <w:br/>
        <w:tab/>
        <w:t xml:space="preserve">Върховният касационен съд, състав на Търговска колегия, Първо отделение, като прецени данните по делото, с оглед релевираното в исковата молба основание и доводите и възраженията на страните, приема следното: </w:t>
        <w:tab/>
        <w:br/>
        <w:tab/>
        <w:t xml:space="preserve"/>
        <w:tab/>
        <w:br/>
        <w:tab/>
        <w:t xml:space="preserve">По допустимостта на иска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 Искът е процесуално допустим, тъй като е предявен от надлежна страна и в рамките на преклузивния 3 месечен срок по чл. 48, ал. 1 ЗМТА. </w:t>
        <w:tab/>
        <w:br/>
        <w:tab/>
        <w:t xml:space="preserve"> </w:t>
        <w:tab/>
        <w:br/>
        <w:tab/>
        <w:t xml:space="preserve">По основателността на иска:</w:t>
        <w:tab/>
        <w:br/>
        <w:tab/>
        <w:t xml:space="preserve"/>
        <w:tab/>
        <w:br/>
        <w:tab/>
        <w:t xml:space="preserve"> По основанието по чл. 47, т. 2 ЗМТА:</w:t>
        <w:tab/>
        <w:br/>
        <w:tab/>
        <w:t xml:space="preserve"/>
        <w:tab/>
        <w:br/>
        <w:tab/>
        <w:t xml:space="preserve">Абсолютна предпоставка за възникване на компетентността на Арбитражния съд като орган, разрешаващ правни спорове, е наличието на валидно сключено между страните по спора арбитражно споразумение. В чл. 7, ал. 1, т. 2 от Закона за международния търговски арбитраж се съдържа легална дефиниция на арбитражно споразумение и изискванията, на които то следва да отговаря. Тълкуването на тази правна норма налага категоричния извод, че по своята правна същност арбитражното споразумение представлява самостоятелен процесуален договор, сключен между страните, с който те възлагат на арбитраж да реши всичките или някои спорове, които могат да възникнат или са възникнали между тях относно определено договорно или извъндоговорно правоотношение. </w:t>
        <w:tab/>
        <w:br/>
        <w:tab/>
        <w:t xml:space="preserve"> </w:t>
        <w:tab/>
        <w:br/>
        <w:tab/>
        <w:t xml:space="preserve"> За да бъде валиден този процесуален договор, той следва да е сключен в писмена форма – като арбитражна клауза в договор или като отделно споразумение. </w:t>
        <w:tab/>
        <w:br/>
        <w:tab/>
        <w:t xml:space="preserve"> </w:t>
        <w:tab/>
        <w:br/>
        <w:tab/>
        <w:t xml:space="preserve">Тезата на ищеца е, че арбитражна клауза съществува в договор за изработка № 5/13.06.2001 г., сключен между [фирма] и ВКС и последващите между тези страни анекси, по повод реконструкция на етажи от Съдебна палата, [населено място]. В хода на изпълнението на този договор между ВКС, Министерство на правосъдието и [фирма] е подписано тристранно споразумение от 13.06.2007 г., с което ВКС е заместено като страна в правоотношението и на МП са прехвърлени всички права и задължения по договора от 2001 г. въз основа на споразумението, съставляващо договор за цесия, но без да се прехвърля арбитражната клауза. Отделно от това ищецът въвежда и твърдения за изменение на предмета на основания договор за изработка, като от него е изключено арбитражното споразумение по силата на чл. 16, ал. 2 от същото.</w:t>
        <w:tab/>
        <w:br/>
        <w:tab/>
        <w:t xml:space="preserve"> </w:t>
        <w:tab/>
        <w:br/>
        <w:tab/>
        <w:t xml:space="preserve">От оспорваното арбитражно решение е видно, че в т. 1 подробно съдът е аргументирал защо счита, че направеното пред него възражение за неприложимост на арбитражната клауза от договор № 5/13.06.2001 г. е неоснователно.</w:t>
        <w:tab/>
        <w:br/>
        <w:tab/>
        <w:t xml:space="preserve"> </w:t>
        <w:tab/>
        <w:br/>
        <w:tab/>
        <w:t xml:space="preserve">С оглед на изложените от страните становища и въз основа на приложените по делото доказателства, настоящият състав намира поддържаното основание за отмяна на арбитражното решение за неоснователно. В чл. 8 и чл. 9 от споразумението, М н п в качеството си на приобретател и [фирма] в качеството на изпълнител, се задължават по отношение на всички регламентирани в него - първоначално сключеният договор № 5/2001 г. - условия. В този договор за изработка/реконструкция е налице валидно съществуваща арбитражна клауза, обвързваща [фирма] и ВКС и тази клауза всъщност е едно от условията, по които МП в качеството си на приобретател поема задължения. </w:t>
        <w:tab/>
        <w:br/>
        <w:tab/>
        <w:t xml:space="preserve"> </w:t>
        <w:tab/>
        <w:br/>
        <w:tab/>
        <w:t xml:space="preserve">Неоснователно е позоваването на правните последици при договор за цесия, тъй като в конкретния случай би следвало да се приеме, че при сключване на споразумението е налице изрично заместване на страна в правоотношението, а не просто встъпване. </w:t>
        <w:tab/>
        <w:br/>
        <w:tab/>
        <w:t xml:space="preserve"> </w:t>
        <w:tab/>
        <w:br/>
        <w:tab/>
        <w:t xml:space="preserve">Неприложима е разпоредбата на чл. 16 от тристранното споразумение, предвиждаща съдебен ред за разрешаване на споровете, тъй като последната се отнася единствено до клаузите по това споразумение и евентуално възникналите на тази основа спорове. Тълкуването на правното действие и граници на въздействието на визираното тристранно споразумение е от решаващо значение и не би могло да се възприеме поддържаното от МП твърдение, че е налице правоотношение, сходно с договор за цесия. Процесното споразумение има комплексен характер, то не би могло да се счита за договор за цесия по смисъла на чл. 99 ЗЗД, нито съставлява заместване в дълг, а правните му последици сочат на субективно новиране на договор № 5/2001 г. по отношение на ВКС, заместен от МП. </w:t>
        <w:tab/>
        <w:br/>
        <w:tab/>
        <w:t xml:space="preserve"> </w:t>
        <w:tab/>
        <w:br/>
        <w:tab/>
        <w:t xml:space="preserve">След като от съдържанието на споразумението е видно, че страните не са нанесли промени в правата и задълженията, обект на изработката и условията за съществуването, изменението и прекратяването на облигационната връзка, то чл. 16, ал. 2 от тристранното споразумение би следвало да се възприема като клауза, обхващаща само онези права и задължения, респ. възникнали от тях спорове, които са уредени в самото споразумение, което представлява самостоятелна сделка, източник на субективна новация и непроменя съществуващата арбитражната клауза, съдържаща се в договор № 5/2001 г.</w:t>
        <w:tab/>
        <w:br/>
        <w:tab/>
        <w:t xml:space="preserve"> </w:t>
        <w:tab/>
        <w:br/>
        <w:tab/>
        <w:t xml:space="preserve">По иска с правно основание чл. 47 т. 3 ЗМТА:</w:t>
        <w:tab/>
        <w:br/>
        <w:tab/>
        <w:t xml:space="preserve"> </w:t>
        <w:tab/>
        <w:br/>
        <w:tab/>
        <w:t xml:space="preserve">Неоснователно е твърдението, че по отношение на допълнително извършени работи, които са надлежно актувани и приети, като съставляващи дейности, извън уговореното в договор № 5/2001 г., не се прилага арбитражното споразумение, т. е. предметът на спора по тези дейности не е следвало да се отнася до арбитражния съд. В процесния договор за изработка страните са предвидили процедура, чрез която се допълват и оформят всички възникнали непредвидено и наложителни с оглед строителството и реконструкцията дейности /чл. 1, б. ”а”/. Тези допълнителни дейности са част от договора и част от предмета на делото и по отношение на тях се прилагат всички правила на визирания договор, в това число и чл. 15 от същия относно арбитражната клауза. </w:t>
        <w:tab/>
        <w:br/>
        <w:tab/>
        <w:t xml:space="preserve"> </w:t>
        <w:tab/>
        <w:br/>
        <w:tab/>
        <w:t xml:space="preserve"> С оглед на изложените съображения, настоящият състав приема, че не са налице предвидените в чл. 47, т. 2 и 3 ЗМТА основания за отмяна на арбитражното решение, поради което предявеният иск следва да бъде отхвърлен.</w:t>
        <w:tab/>
        <w:br/>
        <w:tab/>
        <w:t xml:space="preserve"> </w:t>
        <w:tab/>
        <w:br/>
        <w:tab/>
        <w:t xml:space="preserve"> При този изход на спора, на основание чл. 78, ал. 3 ГПК и въз основа на представени списък на разноските от ответника по чл. 80 ГПК, следва да бъде присъдено адвокатско възнаграждение в размер на 22 295.52 лева, съобразно представен пред настоящата инстанция договор № 1885/13.11.2012 за правна защита и съдействие между [фирма] и адв. Г. А. от адвокатско дружество „Д., А. и съдружници”.</w:t>
        <w:tab/>
        <w:br/>
        <w:tab/>
        <w:t xml:space="preserve"> </w:t>
        <w:tab/>
        <w:br/>
        <w:tab/>
        <w:t xml:space="preserve"> Предвид изложеното, като счете, че не са налице основания за отмяна на арбитражното решение на визираните по-горе основания, ВКС, състав на Търговска колегия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ОТХВЪРЛЯ </w:t>
        <w:tab/>
        <w:br/>
        <w:tab/>
        <w:t xml:space="preserve"> </w:t>
        <w:tab/>
        <w:br/>
        <w:tab/>
        <w:t xml:space="preserve">предявения от Министерство на правосъдието, [населено място] срещу [фирма], [населено място], иск с правно основание чл. 48, ал. 1, във вр. с чл. 47, т. 2 и 3 ЗМТА за отмяна на решение от 23.05.2012 г. по</w:t>
        <w:tab/>
        <w:br/>
        <w:tab/>
        <w:t xml:space="preserve"/>
        <w:tab/>
        <w:br/>
        <w:tab/>
        <w:t xml:space="preserve">вътрешно арбитражно дело № 05/2011 г. на Арбитражния съд при Българска стопанска камара, [населено място].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Министерство на правосъдието, [населено място], ул. ”Славянска № 1 да заплати на [фирма], [населено място] адвокатско възнаграждение в размер на сумата 22 295, 52 /двадесет и две хиляди двеста деветдесет и пет лв. и 0, 52 стотинки/ лева.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