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исканe вх. № 5672/01.03.2010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5672/14.04.2010 г.</w:t>
        <w:tab/>
        <w:br/>
        <w:tab/>
        <w:t xml:space="preserve">Комисията за защита на личните данни в състав: Председател: Венета Шопова и членове Красимир Димитров и Мария Матева на заседание, проведено на 14.04.2010 г. /Протокол №13/ разгледа искане вх. № 5672/01.03.2010г. получено по електронната поща от А.А.С.</w:t>
        <w:tab/>
        <w:br/>
        <w:tab/>
        <w:t xml:space="preserve">С искането се уведомява Комисията, че през месец декември, поради здравословен проблем господин С. е бил освидетелстван от ТЕЛК гр. С. След влизане в сила на експертното решение е подал заявление, в качеството му на управител на общинско търговско дружество, за прекратяване на договора за възлагане на управление. Към заявлението е приложил експертното решение на ТЕЛК. След прекратяване на договора без съгласието на господин С. , кмета на община Д. го е предоставил на други лица, които са имали възможност да се запознаят със здравния статус на молителя. В искането се твърди, че решението на ТЕЛК в момента се съхранява в кабинета на кмета на община Д. и е общодостъпно за неопределен кръг от лица.</w:t>
        <w:tab/>
        <w:br/>
        <w:tab/>
        <w:t xml:space="preserve">Господин С. иска от Комисията да предприеме действия за прекратяване на неправомерното разпространение на личните му данни, относно здравния му статус, както и да бъдат наказани виновните лица.</w:t>
        <w:tab/>
        <w:br/>
        <w:tab/>
        <w:t xml:space="preserve">В чл.30 от Правилника за дейността на Комисия за защита на личните данни и на нейната администрация /ПДКЗЛДНА/ са посочени реквизитите, които трябва да съдържа искането отправено до Комисията за защита на личните данни. Формата на искането за откриване на административно производство е определена и в чл.29, ал.2 от Административно-процесуалния кодекс /АПК/. Писменото искане трябва да съдържа пълното име и адреса на лицето, от което изхожда, естеството на искането дата и подпис.</w:t>
        <w:tab/>
        <w:br/>
        <w:tab/>
        <w:t xml:space="preserve">Искането не съдържа всички законово изискуеми реквизити – не е подписано с електронен подпис.</w:t>
        <w:tab/>
        <w:br/>
        <w:tab/>
        <w:t xml:space="preserve">В изпълнение на чл.30, ал.1 и ал.2 от Административно-процесуалния кодекс са дадени указания на искателя с писмо изх.№5672/16.03.2010г., в което му е указано, че искането страда от пороци и на основание чл.30, ал.2 от АПК следва да ги отстрани в тридневен срок от получаване на съобщението за това. Указано е също така, че при неизпълнение на дадените указания образуваното административно производство ще бъде прекратено. Писмото е изпратено на посочения в искането адрес. Видно от известие за доставка /обратна разписка/ молителят го е получила на 23.03.2010г. Срокът за изпълнение на дадените указания е изтекъл на 26.03.2010г. и нередностите в искането не са отстранени.</w:t>
        <w:tab/>
        <w:br/>
        <w:tab/>
        <w:t xml:space="preserve">Искането няма да бъде разгледано по същество, поради факта, че не съдържа изискуемите се от закона реквизити. В законово определения срок, нередностите на жалбата не са отстранени, поради което на основание чл.30, ал.3 от ПДКЗЛДНА, жалбата е недопустима, следва да се остави без разглеждане и административното производство да се прекрати.</w:t>
        <w:tab/>
        <w:br/>
        <w:tab/>
        <w:t xml:space="preserve">С оглед на изложеното и на основание чл.10, ал.1, т.1 от ЗЗЛД, във връзка с чл.30, ал.3 от Правилника за дейността на Комисията за защита на личните данни и нейната администрация, Комисията</w:t>
        <w:tab/>
        <w:br/>
        <w:tab/>
        <w:t xml:space="preserve">РЕШИ:</w:t>
        <w:tab/>
        <w:br/>
        <w:tab/>
        <w:t xml:space="preserve">Оставя без разглеждане искане с вх. № 5672/01.03.2010г. от А.А.С. като недопустимо и прекратява административното производство.</w:t>
        <w:tab/>
        <w:br/>
        <w:tab/>
        <w:t xml:space="preserve">Решението да се съобщи на заинтересованата страна по реда на АПК.</w:t>
        <w:tab/>
        <w:br/>
        <w:tab/>
        <w:t xml:space="preserve">Настоящето решение подлежи на обжалване, в 14-дневен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