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№443/04.12.2018 по гр. д. №1408/2018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443</w:t>
        <w:tab/>
        <w:br/>
        <w:tab/>
        <w:t xml:space="preserve"> </w:t>
        <w:tab/>
        <w:br/>
        <w:tab/>
        <w:t xml:space="preserve"> София, 04.12.2018г.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България,ГК,ІV г. о.,в закрито заседание на тридесети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1408 по описа за 2018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 </w:t>
        <w:tab/>
        <w:br/>
        <w:tab/>
        <w:t xml:space="preserve"> </w:t>
        <w:tab/>
        <w:br/>
        <w:tab/>
        <w:t xml:space="preserve"> Образувано е по молба на [фирма] [населено място] за изменение на определение № 748 от 28.09.18г.,постановено по гр. дело № 1408/18г. на ВКС,ІV г. о., в частта за разноските.</w:t>
        <w:tab/>
        <w:br/>
        <w:tab/>
        <w:t xml:space="preserve"> </w:t>
        <w:tab/>
        <w:br/>
        <w:tab/>
        <w:t xml:space="preserve"> Ответниците в производството Й. В. К. и А. Х. К. считат, че молбата е неоснователна и молят да бъде оставена без уважение.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 С определение № 748 от 28.09.18г. по гр. д.№ 1408/18г. на ІV г. о.на ВКС не е допуснато до касационно обжалване решение № 7998 от 28.11.17г.,постановено по в. гр. дело № 8724/17г. на Софийски градски съд.</w:t>
        <w:tab/>
        <w:br/>
        <w:tab/>
        <w:t xml:space="preserve"> </w:t>
        <w:tab/>
        <w:br/>
        <w:tab/>
        <w:t xml:space="preserve"> Със същото определение е осъден жалбоподателят [фирма] да заплати на ответниците по касация Й. В. К. и А. Х. К. сумата 3500 лв разноски за адвокатско възнаграждение пред ВКС.</w:t>
        <w:tab/>
        <w:br/>
        <w:tab/>
        <w:t xml:space="preserve"> </w:t>
        <w:tab/>
        <w:br/>
        <w:tab/>
        <w:t xml:space="preserve"> Наведеното от молителя възражение за прекомерност на адвокатското възнаграждение по чл. 78 ал. 5 ГПК е основателно.</w:t>
        <w:tab/>
        <w:br/>
        <w:tab/>
        <w:t xml:space="preserve"> </w:t>
        <w:tab/>
        <w:br/>
        <w:tab/>
        <w:t xml:space="preserve"> Съгласно чл. 78 ал. 5 ГПК заплатеното от страната възнаграждение за адвокат може да бъде намалено, ако не съответства на фактическата и правна сложност на делото, но не по-малко от минимално определения размер на възнаграждението по чл. 36 от Закона за адвокатурата.В случая, съгласно чл. 7 ал. 2 т. 5 от Наредба № 1 за минималните размери на адвокатските възнаграждения, минималното възнаграждение за една инстанция е в размер на 1076.54 лв.Адвокатската защита на ответниците по жалбата се изразява в изготвяне на писмен отговор на касационната жалба.</w:t>
        <w:tab/>
        <w:br/>
        <w:tab/>
        <w:t xml:space="preserve"> </w:t>
        <w:tab/>
        <w:br/>
        <w:tab/>
        <w:t xml:space="preserve"> При преценката на обема на извършената правна работа и фактическата и правна сложност на спора настоящият съдебен състав намира, че заплатеното адвокатско възнаграждение в размер на 3500 лв е прекомерно и следва да бъде редуцирано до размер от 808 лв, определено съгласно чл. 9 ал. 3 от Наредба № 1/2004г. за минималните размери на адвокатските възнаграждения и представляващо от възнаграждението по чл. 7.</w:t>
        <w:tab/>
        <w:br/>
        <w:tab/>
        <w:t xml:space="preserve"> </w:t>
        <w:tab/>
        <w:br/>
        <w:tab/>
        <w:t xml:space="preserve"> Неоснователен е доводът на ответниците по жалбата, че адвокатско възнаграждение следва да бъде присъдено поотделно на всеки един от тях, тъй като общо са упълномощили адв.М. и е подаден един отговор на касационната жалба от името на двамата.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 определение № 748 от 28.09.18г. по гр. дело № 1408/17г. по описа на ІV г. о.на ВКС в частта за разноските, като </w:t>
        <w:tab/>
        <w:br/>
        <w:tab/>
        <w:t xml:space="preserve"> </w:t>
        <w:tab/>
        <w:br/>
        <w:tab/>
        <w:t xml:space="preserve"> НАМАЛЯВА присъдените в полза на Й. В. К. и А. Х. К. разноски, дължими от [фирма] от 3500 лв /три и петстотин/ на 808 лв /осемстотин и осем/ разноски за адвокатско възнаграждение за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