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№827/04.12.2018 по гр. д. №2434/2018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827</w:t>
        <w:tab/>
        <w:br/>
        <w:tab/>
        <w:t xml:space="preserve"> </w:t>
        <w:tab/>
        <w:br/>
        <w:tab/>
        <w:t xml:space="preserve">гр.София, 04.12.2018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девети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Емил Томов</w:t>
        <w:tab/>
        <w:br/>
        <w:tab/>
        <w:t xml:space="preserve"> </w:t>
        <w:tab/>
        <w:br/>
        <w:tab/>
        <w:t xml:space="preserve">ЧЛЕНОВЕ: Драгомир ДрагневГеновева Николаева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№2434 по описа за 2018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Дом за възрастни хора с психични разстройства „Проф Д-р ТодорТашев“ против решение № 120 от 28.3.2018 г., постановено по в. гр. д. №27 по описа за 2018 г. на Смолянския окръжен съд, с което е потвърдено решение № 642 от 15.12.2017 г. по гр. д. №1029 по описа за 2017 г. на Смолянския районен съд за отмяна на дисциплинарното уволнение на Ю. Ч. Д., извършено със заповед № 221 от 30.6.2017 г., за възстановяване на служителя на заеманата преди уволнението длъжност и за осъждане на работодателя да му заплати 3 074, 28 лв. обезщетение за оставането му без работа.</w:t>
        <w:tab/>
        <w:br/>
        <w:tab/>
        <w:t xml:space="preserve"> </w:t>
        <w:tab/>
        <w:br/>
        <w:tab/>
        <w:t xml:space="preserve">Касаторът твърди, че решението на Смолянския окръжен съд е неправилно поради необоснованост, нарушение на материалния закон и съществени нарушения на съдопроизводствените правила-основание за касационно обжалване по чл. 281, ал. 1, т. 3 от ГПК. Като основание за допускане на касационното обжалване касаторът сочи т. 3 на чл. 280, ал. 1 от ГПК по следните въпроси:</w:t>
        <w:tab/>
        <w:br/>
        <w:tab/>
        <w:t xml:space="preserve"> </w:t>
        <w:tab/>
        <w:br/>
        <w:tab/>
        <w:t xml:space="preserve">1. Какъв е срокът, за който избраните на общото събрание работници и служители имат качеството на представители по чл. 7 от КТ, за да участват в управлението на предприятието, респективно да се ползват от защита по чл. 333, ал. 1, т. 5а от КТ при евентуално уволнение, след като им е даден мандат извън нормативно определения? В случая им е даден мандат от четири години и според касатора трябва да се приеме, че този мандат е едногодишен, тъй като определеният от закона срок е от една до три години. Тогава ищецът Д. не би се ползвал от предварителна закрила при уволнение.</w:t>
        <w:tab/>
        <w:br/>
        <w:tab/>
        <w:t xml:space="preserve"> </w:t>
        <w:tab/>
        <w:br/>
        <w:tab/>
        <w:t xml:space="preserve">2. Следва ли да се приеме, че проведеното на 29.03.2016 г. общо събрание е законосъобразно, след като липсват задължителните изисквания по чл. 6а, ал. 2 от КТ-покана за свикване, списък на присъстващите, начин на гласуване и мнозинство при избора на представителите на работниците и служителите-ал. 4 на чл. 6а от КТ?</w:t>
        <w:tab/>
        <w:br/>
        <w:tab/>
        <w:t xml:space="preserve"> </w:t>
        <w:tab/>
        <w:br/>
        <w:tab/>
        <w:t xml:space="preserve">3. Представлява ли съществено нарушение на съдопроизводствените правила пропускът на съдилищата да се произнесат по искането на касатора за спиране на производството на основание чл. 229, ал. 1, т. 5 от ГПК поради разкриване на престъпни обстоятелства?</w:t>
        <w:tab/>
        <w:br/>
        <w:tab/>
        <w:t xml:space="preserve"> </w:t>
        <w:tab/>
        <w:br/>
        <w:tab/>
        <w:t xml:space="preserve">Ответникът по касационната жалба Ю. Ч. Д. счита, че не са налице предпоставките за допускане на касационно обжалване на решението на Смолянския окръжен съд, като оспорва жалбата и по същество. Претендира за присъждане на 600 лв. разноски за касационното производство.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Санитарят в Дома за възрастни хора с психични разстройства „Проф Д-р ТодорТашев“ Ю. Ч. Д. е бил дисциплинарно уволнен със заповед № 221 от 30.06.2017 г. заради нанесен побой на потребителя И. Банков по време на нощна смяна. В исковата молба за отмяна на уволнението, за възстановяване на предишната длъжност и за заплащане на обезщетение за оставането си без работа Ю. Д. е посочил освен другите основания за незаконосъобразност на уволнението и липсата на предварително разрешение от инспекцията по труда. Това разрешение според него е било необходимо, тъй като е бил избран като член-представител на работниците в комитета по условията на труд, считано от 29.03.2016 г. за срок от четири години. За установяване на това обстоятелство той е поискал работодателят да представи протокола от проведеното на 29.03.2016 г. общо събрание. В отговора на исковата молба работодателят е заявил, че протокол от общото събрание не е бил представен пред ръководството, не е заведен по надлежния ред, не е регистриран пред която и да било институция и няма данни за легитимността на проведеното общо събрание съгласно разпоредбите на чл. и чл. 6а от КТ. Към отговора обаче е представен протокол от общото събрание, съставен на 29.03.2016 г., според който ищецът Ю. Д. е бил избран на тази дата за представител на работниците в комитета по условията на труд. Протоколът е подписан от директора на Дома и подпечатан с печата на институцията. В протокола изрично е отбелязано, че събранието е редовно, тъй като на него са присъствали 43 членове на колектива от общо 54 щатни длъжности. </w:t>
        <w:tab/>
        <w:br/>
        <w:tab/>
        <w:t xml:space="preserve"> </w:t>
        <w:tab/>
        <w:br/>
        <w:tab/>
        <w:t xml:space="preserve">Смолянският районен съд е отменил уволнението, възстановил е ищеца на заеманата преди уволнението длъжност и му е присъдил 3 074, 28 лв. обезщетение за оставането без работа, а въззивният съд е потвърдил първоинстанционното решение в тези части. Този съд е приел, че ищецът е извършил деянието, заради което е бил уволнен, но липсата на предварително съгласие от инспекцията по труда, необходимо съгласно чл. 333, ал. 1, т. 5а от КТ, води до незаконосъобразност на уволнението. Това съгласие е нужно, тъй като ищецът е бил избран за представител на работещите в комитета по условията на труд, което се установява от протокола от 28.03.2016 г./ стр. 51-53 по описа на Смолянския РС/. Съдът е констатирал, че няма изисквания в закона комитетът да се регистрира, а работодателят подава само годишна декларация в инспекцията по труда за наличието на такъв комитет и уведомление, когато няма промяна в обстоятелствата. Посочил е, че такава декларация и две уведомления са подадени от ръководството на Дома. Счел е, че работодателят, който носи доказателствената тежест, не е ангажирал никакви доказателства за оспорването на съдържанието на протокола, в който е записано, че събранието е редовно. Ето защо е приел за недоказани възраженията на работодателя срещу законността на избора на ищеца в комитета по условията на труд. </w:t>
        <w:tab/>
        <w:br/>
        <w:tab/>
        <w:t xml:space="preserve"> </w:t>
        <w:tab/>
        <w:br/>
        <w:tab/>
        <w:t xml:space="preserve">При тези мотиви на въззивния съд разрешенията на първия и втория въпрос на касатора са от значение за изхода на спора, тъй като обуславят наличието на предварителната закрила на ищеца при уволнение. Вземайки предвид, че протоколът е подписан от представителя на работодателя и е подпечатан с печата на Дома, въззивният съд е приложил разпоредбата на чл. 193, ал. 3, изречение второ от ГПК, която възлага на касатора доказателствената тежест за опровергаване на констатацията в протокола, че общото събрание е редовно. След като касаторът не е провел такова доказване, единственият съобразен с чл. 154, ал. 1 от ГПК извод е, че ищецът е бил законно избран за представител на работещите по безопасност и здраве. Понеже срокът на мандата не е посочен в протокола от общото събрание, този срок е равен на максималния от три години, определен от разпоредбата на 7б, ал. 1 от КТ. Следователно към момента на уволнението ищецът се е ползвал със закрилата по чл. 333, ал. 1, т. 5а от КТ, както е приел въззивният съд. Този извод произтича от ясните и ненуждаещи се от тълкуване процесуални норми/ чл. 193, ал. 3, изречение второ от ГПК/ и материалноправната разпоредба на чл. 7б, ал. 1 от КТ. Ето защо касационно обжалване на основание чл. 280, ал. 1, т. 3 от ГПК по първите два въпроса на касатора не следва да се допуска. </w:t>
        <w:tab/>
        <w:br/>
        <w:tab/>
        <w:t xml:space="preserve"> </w:t>
        <w:tab/>
        <w:br/>
        <w:tab/>
        <w:t xml:space="preserve">Третият въпрос на касатора е обоснован с твърдението, че деянието на ищеца представлява престъпление, поради което е било необходимо гражданското дело да бъде спряно на основание чл. 229, ал. 1, т. 5 от ГПК. Уволнението обаче не е отменено заради неизвършване на деянието, а поради липсата на предварително разрешение на инспекцията по труда. Следователно установяването на престъплението и съответно разрешението на третия въпрос няма значение за изхода на спора. Ето защо и този въпрос не може да послужи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не следва да се допуска касационно обжалване на решението на Смолянския окръжен съд. </w:t>
        <w:tab/>
        <w:br/>
        <w:tab/>
        <w:t xml:space="preserve"> </w:t>
        <w:tab/>
        <w:br/>
        <w:tab/>
        <w:t xml:space="preserve">При този изход на спора касаторът дължи на ответника по жалбата 600 лв. разноски за касационното производство.</w:t>
        <w:tab/>
        <w:br/>
        <w:tab/>
        <w:t xml:space="preserve"> </w:t>
        <w:tab/>
        <w:br/>
        <w:tab/>
        <w:t xml:space="preserve"> 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120 от 28.3.2018 г., постановено по в. гр. д. №27 по описа за 2018 г. на Смолянския окръжен съд.</w:t>
        <w:tab/>
        <w:br/>
        <w:tab/>
        <w:t xml:space="preserve"> </w:t>
        <w:tab/>
        <w:br/>
        <w:tab/>
        <w:t xml:space="preserve">ОСЪЖДА Дом за възрастни хора с психични разстройства „Проф Д-р ТодорТашев“да заплати на Ю. Ч. Д.-[ЕГН], сумата 600/шестотин/ лв.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