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№437/29.11.2018 по гр. д. №253/2018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437</w:t>
        <w:tab/>
        <w:br/>
        <w:tab/>
        <w:t xml:space="preserve"> </w:t>
        <w:tab/>
        <w:br/>
        <w:tab/>
        <w:t xml:space="preserve">София, 29.11.2018г.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Четвърто гражданско отделение, в закрито съдебно заседание на двадесет и девети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Стоилова гр. д. № 253/2018г.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касационната жалба на Г. С. М. срещу решението на СГС от 25.Х.2017г. по гр. д. №13684/2016г., касационно обжалване на което е допуснато с определение от 28.V.2018г. </w:t>
        <w:tab/>
        <w:br/>
        <w:tab/>
        <w:t xml:space="preserve"> </w:t>
        <w:tab/>
        <w:br/>
        <w:tab/>
        <w:t xml:space="preserve">След постановяването на 19.Х.2018г. на определение, с което искането, заявено в откритото съдебно заседание по делото на 08.Х.2018г. от С. С.М., пълномощник на касаторката Г. Св.М., за отвод на съдебния състав бе оставено без уважение, е постъпило писмо вх. № 8970/19.Х.2018г. с приложено към него писмо от С. М., адресирано до В., председателя на ВКС, И., Специализирана прокуратура и К.. В писмото въз основа на обстоятелства, посочени и в мотивираното искане за отвод на състава, предмет на определението от 19.Х.2018г., са заявени искания за извършване на извънредно атестиране на съдиите от СРС, СГС и ВКС, които са се произнасяли по разглеждания спор, както и за предприемане от тези органи на съответни действия за търсене на дисциплинарната им отговорност. По делото е постъпило и писмо от К. за предоставянето й на заверен препис от постановеното по делото на 28.V.2018г. определение във връзка с извършвана проверка по сигнал вх. № ЦУ 01-С-505/2018г.</w:t>
        <w:tab/>
        <w:br/>
        <w:tab/>
        <w:t xml:space="preserve"> </w:t>
        <w:tab/>
        <w:br/>
        <w:tab/>
        <w:t xml:space="preserve">При това положение съставът на ВКС намира, че са налице предвидените в чл. 22 ал. 1 т. 6 ГПК предпоставки за отвеждането му от разглеждането на делото.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ОТВЕЖДА съдиите Бойка Стоилова, Мими Фурнаджиева и Велислав Павков от разглеждането на гр. д. № 253/2018г. на ВКС ІV ГО.</w:t>
        <w:tab/>
        <w:br/>
        <w:tab/>
        <w:t xml:space="preserve"> </w:t>
        <w:tab/>
        <w:br/>
        <w:tab/>
        <w:t xml:space="preserve">Делото да се докадва за разпределянето му на друг състав съобразно установените за това правила.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