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№229/22.12.2014 по ч.гр.д. №7640/2013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ЕМАНУЕЛА БАЛЕВСКА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Никова гр. дело № </w:t>
        <w:tab/>
        <w:br/>
        <w:tab/>
        <w:t xml:space="preserve"> </w:t>
        <w:tab/>
        <w:br/>
        <w:tab/>
        <w:t xml:space="preserve">7640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2013 г.,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/>
        <w:tab/>
        <w:br/>
        <w:tab/>
        <w:t xml:space="preserve">взе предвид следното:</w:t>
        <w:tab/>
        <w:br/>
        <w:tab/>
        <w:t xml:space="preserve"> </w:t>
        <w:tab/>
        <w:br/>
        <w:tab/>
        <w:t xml:space="preserve">С определение № 121 от 11.06.2014 г., постановено в производство по чл. 307, ал. 1 във връзка с чл. 303, ал. 1, т. 5, чл. 94, чл. 95 и чл. 274, ал. 1 и 2 ГПК съдът е оставил без уважение молбата на З. К. К. от [населено място], обл.П. за предоставяне на правна помощ чрез назначаване на адвокат за неин процесуален представител в частно гражданско производство по частната й жалба срещу постановеното по настоящото дело определение № 72 от 09.04.2014 г.</w:t>
        <w:tab/>
        <w:br/>
        <w:tab/>
        <w:t xml:space="preserve"> </w:t>
        <w:tab/>
        <w:br/>
        <w:tab/>
        <w:t xml:space="preserve">Срещу определение № 121 от 11.06.2014 г. е подадена частна жалба от З. К. К. с вх.№ 6679 от 18.07.2014 г.</w:t>
        <w:tab/>
        <w:br/>
        <w:tab/>
        <w:t xml:space="preserve"> </w:t>
        <w:tab/>
        <w:br/>
        <w:tab/>
        <w:t xml:space="preserve">С определение № 180 от 24.10.2014 г. частната жалба на З. К. К. с вх.№ 6679 от 18.07.2014 г. е върната поради неотстраняване в срок на констатирана нередовност (не е внесена държавна такса по сметка на ВКС в размер на 15 лв.).</w:t>
        <w:tab/>
        <w:br/>
        <w:tab/>
        <w:t xml:space="preserve"> </w:t>
        <w:tab/>
        <w:br/>
        <w:tab/>
        <w:t xml:space="preserve">Срещу определение № 180 от 24.10.2014 г. е подадена частна жалба от З. К. К. с вх.№ 10206 от 21.11.2014 г., която е постъпила в срока по чл. 275, ал. 1 ГПК, доколкото обжалваният акт е съобщен лично на жалбоподателката на 18.11.2014 г.</w:t>
        <w:tab/>
        <w:br/>
        <w:tab/>
        <w:t xml:space="preserve"> </w:t>
        <w:tab/>
        <w:br/>
        <w:tab/>
        <w:t xml:space="preserve">Поради констатирана нередовност на частната жалба, с разпореждане от 26.11.2014 г. съдът е дал подробни указания на жалбоподателката, а именно: в 1-седмичен срок от датата на получаване на съобщението</w:t>
        <w:tab/>
        <w:br/>
        <w:tab/>
        <w:t xml:space="preserve"/>
        <w:tab/>
        <w:br/>
        <w:tab/>
        <w:t xml:space="preserve">за разпореждането от 26.11.2014 г. да представи по делото молба, към която да е приложен </w:t>
        <w:tab/>
        <w:br/>
        <w:tab/>
        <w:t xml:space="preserve"> </w:t>
        <w:tab/>
        <w:br/>
        <w:tab/>
        <w:t xml:space="preserve">оригинален екземпляр от документа, удостоверяващ, че </w:t>
        <w:tab/>
        <w:br/>
        <w:tab/>
        <w:t xml:space="preserve"> </w:t>
        <w:tab/>
        <w:br/>
        <w:tab/>
        <w:t xml:space="preserve">в същия 1-седмичен срок е внесла по </w:t>
        <w:tab/>
        <w:br/>
        <w:tab/>
        <w:t xml:space="preserve"> </w:t>
        <w:tab/>
        <w:br/>
        <w:tab/>
        <w:t xml:space="preserve">банковата сметка на Върховния касационен съд </w:t>
        <w:tab/>
        <w:br/>
        <w:tab/>
        <w:t xml:space="preserve"> </w:t>
        <w:tab/>
        <w:br/>
        <w:tab/>
        <w:t xml:space="preserve">сумата 15 (петнадесет) лева, представляваща държавна такса за разглеждането на частната жалба с вх.№ 10206 от 21.11.2014 г. Отправено е предупреждение, че в противен случай ще последва връщане на частната жалба, дори и в случай, че жалбоподателката е изпратила пощенски запис за дължимата държавна такса. Препис от разпореждането е връчен лично на жалбоподателката на 04.12.2014 г.</w:t>
        <w:tab/>
        <w:br/>
        <w:tab/>
        <w:t xml:space="preserve"> </w:t>
        <w:tab/>
        <w:br/>
        <w:tab/>
        <w:t xml:space="preserve">В законния 1-седмичен срок (</w:t>
        <w:tab/>
        <w:br/>
        <w:tab/>
        <w:t xml:space="preserve"> </w:t>
        <w:tab/>
        <w:br/>
        <w:tab/>
        <w:t xml:space="preserve">изтекъл</w:t>
        <w:tab/>
        <w:br/>
        <w:tab/>
        <w:t xml:space="preserve"> </w:t>
        <w:tab/>
        <w:br/>
        <w:tab/>
        <w:t xml:space="preserve"> на 11.12.2014 г., четвъртък, присъствен ден) жалбоподателката е депозирала молба вх.№ 11109 от 10.12.2014 г., към която е приложила разписка (оригинал и ксерокопие) за изпратен на 08.12.2014 г. пощенски запис за сумата 15 лв. с получател Върховен касационен съд. Настоящият състав на съда намира, че така извършеното от жалбоподателката действие не е довело до отстраняване на констатираната нередовност по смисъла на чл. 275, ал. 2 във връзка с чл. 261, т. 4 ГПК, поради което и на основание чл. 275, ал. 2 във връзка с чл. 262, ал. 2, т. 2 ГПК частната жалба следва да бъде върната.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Разпоредбата на чл. 2, ал. 1, изр. 1 и 2 от Закона за държавните такси гласи: „Държавните такси са прости и пропорционални. </w:t>
        <w:tab/>
        <w:br/>
        <w:tab/>
        <w:t xml:space="preserve"> </w:t>
        <w:tab/>
        <w:br/>
        <w:tab/>
        <w:t xml:space="preserve">Те се заплащат </w:t>
        <w:tab/>
        <w:br/>
        <w:tab/>
        <w:t xml:space="preserve"> </w:t>
        <w:tab/>
        <w:br/>
        <w:tab/>
        <w:t xml:space="preserve">в брой</w:t>
        <w:tab/>
        <w:br/>
        <w:tab/>
        <w:t xml:space="preserve"/>
        <w:tab/>
        <w:br/>
        <w:tab/>
        <w:t xml:space="preserve">или</w:t>
        <w:tab/>
        <w:br/>
        <w:tab/>
        <w:t xml:space="preserve"/>
        <w:tab/>
        <w:br/>
        <w:tab/>
        <w:t xml:space="preserve">безкасово по съответната сметка</w:t>
        <w:tab/>
        <w:br/>
        <w:tab/>
        <w:t xml:space="preserve"> </w:t>
        <w:tab/>
        <w:br/>
        <w:tab/>
        <w:t xml:space="preserve">.”. Това законодателно разрешение кореспондира с общия принцип, че паричното задължение е </w:t>
        <w:tab/>
        <w:br/>
        <w:tab/>
        <w:t xml:space="preserve"> </w:t>
        <w:tab/>
        <w:br/>
        <w:tab/>
        <w:t xml:space="preserve">носимо</w:t>
        <w:tab/>
        <w:br/>
        <w:tab/>
        <w:t xml:space="preserve"> </w:t>
        <w:tab/>
        <w:br/>
        <w:tab/>
        <w:t xml:space="preserve">, а </w:t>
        <w:tab/>
        <w:br/>
        <w:tab/>
        <w:t xml:space="preserve"> </w:t>
        <w:tab/>
        <w:br/>
        <w:tab/>
        <w:t xml:space="preserve">не търсимо от кредитора</w:t>
        <w:tab/>
        <w:br/>
        <w:tab/>
        <w:t xml:space="preserve"> </w:t>
        <w:tab/>
        <w:br/>
        <w:tab/>
        <w:t xml:space="preserve">. Извършването на плащане по начин, различен от регламентирания с чл. 2, ал. 1 от Закона за държавните такси, </w:t>
        <w:tab/>
        <w:br/>
        <w:tab/>
        <w:t xml:space="preserve"> </w:t>
        <w:tab/>
        <w:br/>
        <w:tab/>
        <w:t xml:space="preserve">не съставлява</w:t>
        <w:tab/>
        <w:br/>
        <w:tab/>
        <w:t xml:space="preserve"> </w:t>
        <w:tab/>
        <w:br/>
        <w:tab/>
        <w:t xml:space="preserve"> изпълнение на задължението за заплащане на държавните такси по водене на делото. По тази причина обстоятелството, че на 08.12.2014 г. З. К. К. е изпратила пощенски запис за сумата 15 лв. с получател Върховен касационен съд, е без значение при извършването на преценка за надлежното изпълнение на дадените на 26.11.2014 г. указания.</w:t>
        <w:tab/>
        <w:br/>
        <w:tab/>
        <w:t xml:space="preserve"> </w:t>
        <w:tab/>
        <w:br/>
        <w:tab/>
        <w:t xml:space="preserve">По изложените съображения, състав на Върховния касационен съд, Второ отделение на Гражданска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частната жалба с вх.№ 10206 от 21.11.2014 г., подадена от З. К. К. против определение № 180 от 24.10.2014 г. по гр. д.№ 7640/2013 год. на ВКС, ІІ г. о.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в едноседмичен срок от съобщаването му на жалбоподателката.</w:t>
        <w:tab/>
        <w:br/>
        <w:tab/>
        <w:t xml:space="preserve"> </w:t>
        <w:tab/>
        <w:br/>
        <w:tab/>
        <w:t xml:space="preserve">На жалбоподателката да се изпрати препис от настоящото определение съгласно чл. 7, ал. 2 ГПК.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