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№409/15.12.2014 по ч.гр.д. №5899/2014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409</w:t>
        <w:tab/>
        <w:br/>
        <w:tab/>
        <w:t xml:space="preserve"> </w:t>
        <w:tab/>
        <w:br/>
        <w:tab/>
        <w:t xml:space="preserve">София, 15.12.2014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десети декември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ЕМАНУЕЛА БАЛЕВСКА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ч. гр. дело № </w:t>
        <w:tab/>
        <w:br/>
        <w:tab/>
        <w:t xml:space="preserve"> </w:t>
        <w:tab/>
        <w:br/>
        <w:tab/>
        <w:t xml:space="preserve">5899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2014 г.,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/>
        <w:tab/>
        <w:br/>
        <w:tab/>
        <w:t xml:space="preserve">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въз основа на частна жалба с вх.№ 6627 от 17.07.2014 г., подадена от [фирма] – [населено място] чрез адвокат А. Т., срещу определение № 464 от 25.06.2014 г. на ВКС, ГК, Трето г. о., постановено по ч. гр. д.№ 3577/2014 г., с което е оставена без разглеждане частна касационна жалба на същото дружество срещу въззивното определение на Окръжен съд – [населено място] по в. ч.гр. д.№ 814/2013 г.</w:t>
        <w:tab/>
        <w:br/>
        <w:tab/>
        <w:t xml:space="preserve"> </w:t>
        <w:tab/>
        <w:br/>
        <w:tab/>
        <w:t xml:space="preserve">В срока по чл. 276, ал. 1 ГПК не е постъпил отговор от насрещната страна – Р. И. А..</w:t>
        <w:tab/>
        <w:br/>
        <w:tab/>
        <w:t xml:space="preserve"> </w:t>
        <w:tab/>
        <w:br/>
        <w:tab/>
        <w:t xml:space="preserve">Върховният касационен съд, Второ гражданско отделение, след като прецени данните по делото и обсъди наведените доводи, приема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процесуално легитимирана страна срещу подлежащ на обжалване акт, поради което е допустима.</w:t>
        <w:tab/>
        <w:br/>
        <w:tab/>
        <w:t xml:space="preserve"> </w:t>
        <w:tab/>
        <w:br/>
        <w:tab/>
        <w:t xml:space="preserve">Разглеждайки частната жалба по същество, съдът констатира, че производството по ч. гр. д.№ 3577/2014 г. по описа на ВКС, ГК, Трето г. о., е образувано въз основа на частната касационна жалба на [фирма] – [населено място] срещу въззивното определение на Окръжен съд – [населено място] по в. ч.гр. д.№ 814/2013 г. С него е потвърдено определение от 27.07.2013 г. на РС - [населено място] по гр. д.№ 301/2013 г., с което е отказано възстановяване на пропуснатия от дружеството срок за подаване на отговор на исковата молба на Р. И. А. и насрещен иск. Последвало е подаването на частната касационна жалба на [фирма] – [населено място], която е оставена без разглеждане с обжалваното определение № 464 от 25.06.2014 г. на ВКС, ГК, Трето г. о. по ч. гр. д.№ 3577/2014 г. на основание чл. 274, ал. 4 вр. чл. 280, ал. 2 ГПК – с мотив, че цената на предявените искове за парично вземане (поотделно и общо) е под 5 000 лв.</w:t>
        <w:tab/>
        <w:br/>
        <w:tab/>
        <w:t xml:space="preserve"> </w:t>
        <w:tab/>
        <w:br/>
        <w:tab/>
        <w:t xml:space="preserve">Настоящият състав на ВКС, ГК, Второ г. о. намира, че атакуваното определение е законосъобразно.</w:t>
        <w:tab/>
        <w:br/>
        <w:tab/>
        <w:t xml:space="preserve"> </w:t>
        <w:tab/>
        <w:br/>
        <w:tab/>
        <w:t xml:space="preserve">С исковата молба на Р. И. А. са предявени обективно съединени искове както следва: (1) за заплащане на командировъчни пари по чл. 31 – чл. 34 от НАРЕДБА за служебните командировки и специализации в чужбина за периода 07.02.2010 г. – 13.03.2010 г. в размер на 945 евро (равностойни на </w:t>
        <w:tab/>
        <w:br/>
        <w:tab/>
        <w:t xml:space="preserve"> </w:t>
        <w:tab/>
        <w:br/>
        <w:tab/>
        <w:t xml:space="preserve">1 848, 26 лева</w:t>
        <w:tab/>
        <w:br/>
        <w:tab/>
        <w:t xml:space="preserve"> </w:t>
        <w:tab/>
        <w:br/>
        <w:tab/>
        <w:t xml:space="preserve">, съобразно официалния курс на лева към еврото, определен от УС на БНБ с Решение № 223 от 31.12.1998 г. на основание чл. 29, ал. 2 от Закона за Българската народна банка и при отчитане на чл. 2 от Закона за деноминация на лева); (2) за заплащане на брутно трудово възнаграждение за периода 07.02.2010 г. – 28.02.2010 г. в размер на </w:t>
        <w:tab/>
        <w:br/>
        <w:tab/>
        <w:t xml:space="preserve"> </w:t>
        <w:tab/>
        <w:br/>
        <w:tab/>
        <w:t xml:space="preserve">375 лева </w:t>
        <w:tab/>
        <w:br/>
        <w:tab/>
        <w:t xml:space="preserve"> </w:t>
        <w:tab/>
        <w:br/>
        <w:tab/>
        <w:t xml:space="preserve">и</w:t>
        <w:tab/>
        <w:br/>
        <w:tab/>
        <w:t xml:space="preserve"/>
        <w:tab/>
        <w:br/>
        <w:tab/>
        <w:t xml:space="preserve">(3)</w:t>
        <w:tab/>
        <w:br/>
        <w:tab/>
        <w:t xml:space="preserve"/>
        <w:tab/>
        <w:br/>
        <w:tab/>
        <w:t xml:space="preserve">лихва върху същото за периода от 28.02.2010 г. до предявяването на исковата молба в размер на </w:t>
        <w:tab/>
        <w:br/>
        <w:tab/>
        <w:t xml:space="preserve"> </w:t>
        <w:tab/>
        <w:br/>
        <w:tab/>
        <w:t xml:space="preserve">113 лева</w:t>
        <w:tab/>
        <w:br/>
        <w:tab/>
        <w:t xml:space="preserve"> </w:t>
        <w:tab/>
        <w:br/>
        <w:tab/>
        <w:t xml:space="preserve">; (4) за заплащане на брутно трудово възнаграждение за периода 01.03.2010 г. – 13.03.2010 г. в размер на </w:t>
        <w:tab/>
        <w:br/>
        <w:tab/>
        <w:t xml:space="preserve"> </w:t>
        <w:tab/>
        <w:br/>
        <w:tab/>
        <w:t xml:space="preserve">221 лева </w:t>
        <w:tab/>
        <w:br/>
        <w:tab/>
        <w:t xml:space="preserve"> </w:t>
        <w:tab/>
        <w:br/>
        <w:tab/>
        <w:t xml:space="preserve">и</w:t>
        <w:tab/>
        <w:br/>
        <w:tab/>
        <w:t xml:space="preserve"/>
        <w:tab/>
        <w:br/>
        <w:tab/>
        <w:t xml:space="preserve">(5) лихва върху същото за периода от 31.03.2010 г. до предявяването на исковата молба в размер на </w:t>
        <w:tab/>
        <w:br/>
        <w:tab/>
        <w:t xml:space="preserve"> </w:t>
        <w:tab/>
        <w:br/>
        <w:tab/>
        <w:t xml:space="preserve">65 лева</w:t>
        <w:tab/>
        <w:br/>
        <w:tab/>
        <w:t xml:space="preserve"> </w:t>
        <w:tab/>
        <w:br/>
        <w:tab/>
        <w:t xml:space="preserve">; (6) за заплащане на възнаграждение за 10 дни извънреден труд, положен в периода 07.02.2010 г. – 28.02.2010 г., в размер на </w:t>
        <w:tab/>
        <w:br/>
        <w:tab/>
        <w:t xml:space="preserve"> </w:t>
        <w:tab/>
        <w:br/>
        <w:tab/>
        <w:t xml:space="preserve">144, 50 лева. </w:t>
        <w:tab/>
        <w:br/>
        <w:tab/>
        <w:t xml:space="preserve"> </w:t>
        <w:tab/>
        <w:br/>
        <w:tab/>
        <w:t xml:space="preserve">Претендирано е и заплащането на законната лихва върху основните задължения за периода от предявяването на исковата молба до окончателното изплащане, което не представлява самостоятелен иск, подлежащ на оценяване по правилата на чл. 68 – чл. 70 ГПК, и съответно не оказва влияние върху преценката по чл. 280, ал. 2 ГПК за наличие на цена на иска по гражданското дело над 5 000 лв.</w:t>
        <w:tab/>
        <w:br/>
        <w:tab/>
        <w:t xml:space="preserve"> </w:t>
        <w:tab/>
        <w:br/>
        <w:tab/>
        <w:t xml:space="preserve">Общият сбор</w:t>
        <w:tab/>
        <w:br/>
        <w:tab/>
        <w:t xml:space="preserve"> </w:t>
        <w:tab/>
        <w:br/>
        <w:tab/>
        <w:t xml:space="preserve"> от цената на всички предявени искове възлиза на сумата </w:t>
        <w:tab/>
        <w:br/>
        <w:tab/>
        <w:t xml:space="preserve"> </w:t>
        <w:tab/>
        <w:br/>
        <w:tab/>
        <w:t xml:space="preserve">2 766, 76 лева.</w:t>
        <w:tab/>
        <w:br/>
        <w:tab/>
        <w:t xml:space="preserve"> </w:t>
        <w:tab/>
        <w:br/>
        <w:tab/>
        <w:t xml:space="preserve">Изложеното мотивира настоящият състав да приеме, че при съблюдаване правилото на чл. 280, ал. 2 ГПК решението по гр. д.№ 301/2013 г. по описа на РС - [населено място] не би подлежало на касационно обжалване. По тази причина и на основание чл. 274, ал. 4 ГПК не подлежат на касационно обжалване и постановените по това дело определения, така както това е посочено в мотивите на обжалваното определение.</w:t>
        <w:tab/>
        <w:br/>
        <w:tab/>
        <w:t xml:space="preserve"> </w:t>
        <w:tab/>
        <w:br/>
        <w:tab/>
        <w:t xml:space="preserve">По изложените съображения, състав на Върховния касационен съд, Второ отделение на Гражданска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частната жалба с вх.№ 6627 от 17.07.2014 г., подадена от [фирма] – [населено място] чрез адвокат А. Т. срещу определение № 464 от 25.06.2014 г. на ВКС, ГК, Трето г. о., постановено по ч. гр. д.№ 3577/2014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