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№50033/01.04.2024 по търг. д. №1596/2022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50033</w:t>
        <w:tab/>
        <w:br/>
        <w:tab/>
        <w:t xml:space="preserve"/>
        <w:tab/>
        <w:br/>
        <w:tab/>
        <w:t xml:space="preserve">гр. София,01.04.2024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деветнадесети март,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като разгледа докладваното от съдия Марков т. д.№1596 по описа за 2022 г. и взе предвид постъпилата от Д. Д. Г., Д. Г. М. и М. Г. М. молба по чл.248 от ГПК, за изменение в частта за разноските на постановеното по реда на чл.290 от ГПК, решение №50092 от 15.01.2024 г. по т. д.№1596/2022 г. на ВКС, ТК, Второ отделение, чрез присъждане в полза на молителите на разноски за адвокатско възнаграждение в размер на още 12 800 лв., намира следното:</w:t>
        <w:tab/>
        <w:br/>
        <w:tab/>
        <w:t xml:space="preserve"/>
        <w:tab/>
        <w:br/>
        <w:tab/>
        <w:t xml:space="preserve">С постановеното по делото решение №50092 от 15.01.2024 г. в полза на молителите са присъдени разноски за адвокатско възнаграждение, направени пред ВКС, като размерът на това възнаграждение е преценен с оглед изхода на спора, а не поради намаляването поради прекомерност, както се твърди в молбата по чл.248 от ГПК – в случая молителите са претендирали разноски за адвокатско възнаграждение в размер на 38 400 лв., като с оглед уважаване на искове в общ размер от 300 000 лв. при обжалваем интерес пред ВКС от 450 000 лв., са присъдени разноски за адвокатско възнаграждение в размер на 25 600 лв.</w:t>
        <w:tab/>
        <w:br/>
        <w:tab/>
        <w:t xml:space="preserve"/>
        <w:tab/>
        <w:br/>
        <w:tab/>
        <w:t xml:space="preserve">С оглед изложеното молбата по чл.248 от ГПК се явява неоснователна, поради което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по чл.248 от ГПК от Д. Д. Г., Д. Г. М. и М. Г. М. молба по чл.248 от ГПК, за изменение в частта за разноските на постановеното по реда на чл.290 от ГПК, решение №50092 от 15.01.2024 г. по т. д.№1596/2022 г. на ВКС, ТК, Второ отделение, чрез присъждане в полза на молителите на разноски за адвокатско възнаграждение в размер на още 12 800 лв.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