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№360/22.10.2014 по гр. д. №4783/2014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№360</w:t>
        <w:tab/>
        <w:br/>
        <w:tab/>
        <w:t xml:space="preserve"> </w:t>
        <w:tab/>
        <w:br/>
        <w:tab/>
        <w:t xml:space="preserve"> [населено място], 22.10.2014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първи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Красимир Влахов</w:t>
        <w:tab/>
        <w:br/>
        <w:tab/>
        <w:t xml:space="preserve"/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4783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І-28 от 17.02.2014г. по гр. д. № 530/2013г. на Бургаски окръжен съд, с което е потвърдено решение № ХІІІ-28.12.2012г. по гр. д. № 7297/2010г. на Бургаски районен съд за отхвърляне на предявения от Н. Х. Т.-Ч. против С. Х. Т., Н. П. О., К. С. О., С. П. Б. и М. О. Н. иск за съдебна делба на поземлен имот № 837 с площ 180 кв. м. и поземлен имот № 835 с площ 1000кв. м. и двата по плана на вилна зона „Бургаски минерални бани”. </w:t>
        <w:tab/>
        <w:br/>
        <w:tab/>
        <w:t xml:space="preserve"> </w:t>
        <w:tab/>
        <w:br/>
        <w:tab/>
        <w:t xml:space="preserve">Касационната жалба е подадена от ищцата Н. Х. Т.-Ч.. Претендира се допускане на касационно обжалване на основание чл. 280, ал. 1, т. 1 и 3 ГПК по четири процесуалноправни въпроси. </w:t>
        <w:tab/>
        <w:br/>
        <w:tab/>
        <w:t xml:space="preserve"> </w:t>
        <w:tab/>
        <w:br/>
        <w:tab/>
        <w:t xml:space="preserve">Ответниците по жалбата, чрез процесуалния си представител адв. И., вземат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при проверка допустимостта на касационната жалба счита, че тя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съдебна делба на недвижим имот, представляващ наследство от Н. О. Б., починал 1970г. Страните по делото са наследници на трите деца на наследодателя: дъщеря О. - наследена от ищцата и от ответника С. Т.; син О. - наследен от М. Н. и син П. - наследен от К. О., С. Б. и Н. О.. Наследодателят е притежавал празно място от 3600 кв. м., представляващо поземлен имот № 711 в кв. 12 по плана на в. з. Минерални бани, за което през 1991г. наследниците са се снабдили с констативен нотариален акт. През 1992г. спрямо наследниците е уважен иск за собственост на 970 кв. м. от имота; през 1991г. наследниците са прехвърлили 700 кв. м. на трето лице и 200 кв. м. на ответницата М. Н.. Видно е от приложените скици, че след 1991г. имотът е претърпял регулационни промени, но липсва яснота кои части от бившия имот № 711 се включват в двата имота, предмет на делбата - ПИ № 837 и 835. Установено е, че през 2009г. О. О. - син на наследодателя, е признат за собственик по давност на 1180 кв. м., представляващи ПИ № 835 в кв. 12. Този имот е разделен на два имота - ПИ № 835 с площ 100 кв. м. и ПИ № 837 с площ 180 кв. м. През 2010г. О. О. е дарил на дъщеря си М. Н. втория имот.</w:t>
        <w:tab/>
        <w:br/>
        <w:tab/>
        <w:t xml:space="preserve"> </w:t>
        <w:tab/>
        <w:br/>
        <w:tab/>
        <w:t xml:space="preserve">По делото не е приета техническа експертиза за проследяване регулационните промени и установяване идентичност между имота, собственост на наследодателя Н. Б. и двата имота, предмет на спора. Такава експертиза не е искана от ищцовата страна; съдът е давал указания за ангажирането й с посочване на неблагоприятните последици от това; първоинстанционният съд след отмяна на дадения ход на устните състезания е допуснал служебно експертиза, но не е бил внесен депозит за извършването й. </w:t>
        <w:tab/>
        <w:br/>
        <w:tab/>
        <w:t xml:space="preserve"> </w:t>
        <w:tab/>
        <w:br/>
        <w:tab/>
        <w:t xml:space="preserve">Съдът е намерил иска за неоснователен първо, поради недоказана идентичност между притежавания от наследодателя недвижим имот, описан в нотариалния акт от 1991г. и имотът, предмет на делбата, за който О. О. се е снабдил с нотариален акт за собственост. Изтъкнал е, че тази недоказаност не се дължи на процесуални нарушения на съда, а на поведението на ищцата. Изрично въззивният съд е приел, че първата инстанция е приложила твърде широко разбиране за служебното начало в процеса. </w:t>
        <w:tab/>
        <w:br/>
        <w:tab/>
        <w:t xml:space="preserve"> </w:t>
        <w:tab/>
        <w:br/>
        <w:tab/>
        <w:t xml:space="preserve">На второ място съдът е изтъкнал, че тезата на ищцата за наличие на съсобственост не се поддържа от никой от ответниците, включително от брат й С. Т., който също е наследник на О. Т.. Според съвпадащите изявления на ответниците между трите деца на наследодателя е постигнато споразумение за доброволно и извънсъдебно ликвидиране на съсобствеността, израз на което е извършеното разпореждане с части от имота, както в полза на трето лице, така и в полза на сънаследник, при което наследодателката на ищцата е получила цената от продажбата на частта от 700 кв. м. Освен това, съдът е констатирал, че между страните е извършена предходна делба /през 1999г./ на наследствени имоти с площ 109 дка, при която процесните имоти не са включени като съсобствени. </w:t>
        <w:tab/>
        <w:br/>
        <w:tab/>
        <w:t xml:space="preserve"> </w:t>
        <w:tab/>
        <w:br/>
        <w:tab/>
        <w:t xml:space="preserve">На последно място, съдът е намерил за установено по делото, че О. О. е владял и ползвал необезпокоявано повече от десет години процесните два имота и това е било със знанието и съгласието на неговите брат и сестра, при което спорове помежду им не е имало. Въз основа на това съдът е приел, че О. О. е придобил имотите по давност, което е констатирано и в нотариалния акт от 2009г.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Жалбоподателката формулира четири процесуални въпроса, по които се позовава на противоречие с ППВС № 7/1965г., т. 4 и ППВС № 1/1985г., т. 4. Въпросите са: 1/представлява ли съществено нарушение на съдопроизводствените правила неизпълнението на задължението на съда по чл. 7, ал. 1 ГПК да съдейства на страните за изясняване на делото; 2/ представлява ли съществено нарушение на съдопроизводствените правила неизпълнението от съда на задължението по чл. 10 ГПК да съдейства на страните за установяване на фактите, от значение за решаване на делото; 3/ допустимо ли е втората инстанция да постанови решение, без да обсъди направен довод и без да са допуснати доказателства от съществено значение за делото; 4/ води ли отказът на съда да допусне искани доказателства до постановяване на решение при непълнота на доказателствата. Спрямо същите въпроси се поддържа и основанието по чл. 280, ал. 1, т. 3 ГПК. Липсва изложена мотивировка, както в какво се състои противоречието със сочената практика, така по какви причини въпросите са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Посочените Постановления на Пленума на Върховния съд не съдържат разрешение на повдигнатите въпроси и са неприложими за настоящия спор. ППВС № 7/1965г., т. 4 разглежда необсъждането на събрани доказателства и направени доводи като основание за отмяна в контролно-отменителното второинстанционно производство, съществувало по отменения ГПК преди измененията в ДВ бр. 124/1997г. ППВС № 1/1985г., т. 4 касае събирането на доказателства по чл. 110, ал. 1 ГПК отм. също в редакцията на текста преди изменението в ДВ бр. 124/1997г., с което изменение се въведе въззивното обжалване. Предвид твърде различния характер на контролно-отменителното и на въззивното производство, то дадените разрешения са неприложими за сега съществуващия процесуален ред на обжалване. </w:t>
        <w:tab/>
        <w:br/>
        <w:tab/>
        <w:t xml:space="preserve"> </w:t>
        <w:tab/>
        <w:br/>
        <w:tab/>
        <w:t xml:space="preserve">Поставените правни въпроси имат отношение към направения от съда извод за недоказаност на идентичността на притежавания от наследодателя имот с двата делбени имота. Видно от изричните мотиви на въззивния съд, че първата инстанция прекалено широко е приложила принципа на служебното начало в процеса като е допуснала непоискани от ищцата доказателства, които имат значение за разрешаване на спора. При това положение не може да се приеме, че е налице неизпълнение на задълженията на съда да съдейства на страните за изясняване на делото и установяване на релевантните за спора факти и обстоятелства. </w:t>
        <w:tab/>
        <w:br/>
        <w:tab/>
        <w:t xml:space="preserve"> </w:t>
        <w:tab/>
        <w:br/>
        <w:tab/>
        <w:t xml:space="preserve"> В обобщение, не са налице сочените основания за достъп до касационен контрол и такъв следва да бъде отказан. </w:t>
        <w:tab/>
        <w:br/>
        <w:tab/>
        <w:t xml:space="preserve"> </w:t>
        <w:tab/>
        <w:br/>
        <w:tab/>
        <w:t xml:space="preserve">Ответниците не претендират разноски и съдът не присъжда такива. </w:t>
        <w:tab/>
        <w:br/>
        <w:tab/>
        <w:t xml:space="preserve"> </w:t>
        <w:tab/>
        <w:br/>
        <w:tab/>
        <w:t xml:space="preserve">Накрая следва да се обърне внимание на жалбоподателката, че подаването на касационна жалба написана на ръка, нечетлива и на разкъсана хартия е неуважение, първо към нея самата като юрист и второ към съда.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І-28 от 17.02.2014г. по гр. д. № 530/2013г. на Бургаски окръжен съд по касационната жалба на Н. Х. Т.-Ч..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