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№6011/08.10.2021 по ч.гр.д. №3702/2021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№.60113 гр. София, 08.10.2021 г. В ИМЕТО НА НАРОДА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шести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ч. гр. дело № 3702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във вр. с чл. 577, ал. 1 ГПК.</w:t>
        <w:tab/>
        <w:br/>
        <w:tab/>
        <w:t xml:space="preserve"> </w:t>
        <w:tab/>
        <w:br/>
        <w:tab/>
        <w:t xml:space="preserve">Образувано е по частна жалба с вх. № 340408/27.07.2021 г., подадена от нотариус Д. Т. Ж. срещу определение № 270936 от 25.06.2021 г. по ч. гр. д. № 5698/2021 г. на Софийски градски съд, с което е потвърден отказът, обективиран в определение от 6.04.2021 г. на съдията по вписванията при Районен съд - гр. София за вписване заличаването на договорна ипотека, учредена с нотариален акт № 84, том VIII, дело № 1312/2013 г. по регистъра на нотариус peг. № *, вписана в СВ акт № 162, том XXI, дело № 42277/2013 г., по молба с вх. № 20953/6.04.2021 г., подадена от нотариус Д. Ж..</w:t>
        <w:tab/>
        <w:br/>
        <w:tab/>
        <w:t xml:space="preserve"> </w:t>
        <w:tab/>
        <w:br/>
        <w:tab/>
        <w:t xml:space="preserve">Съдебният състав на СГС е посочил в определението си, че пред него се атакува от нотариус Д. Т. Ж. определение от 6.04.2021 г., постановено от съдия по вписванията при Районен съд - гр. София, с което е отказано да бъде разпоредено заличаването на договорна ипотека по заявление вх. № 20953/6.04.2021 г. по описа на Службата по вписванията при Районен съд - гр. София. Към молбата са приложени документ за платена държавна такса, молба-съгласие с нотариална заверка на подписите от „Първа инвестиционна банка“ АД - кредитор. От жалбоподателя са изложени съображения, че описанието на имота, за който се иска заличаване на ипотеката, не е законоустановен реквизит на молбата за заличаване на ипотека. Отказът, инкорпориран в определението от 6.04.2021 г., е аргументиран с липсата на описание на имота, за който е поискано заличаване на ипотеката.</w:t>
        <w:tab/>
        <w:br/>
        <w:tab/>
        <w:t xml:space="preserve"> </w:t>
        <w:tab/>
        <w:br/>
        <w:tab/>
        <w:t xml:space="preserve">Съдът е приел, че жалбата, с която е сезиран, е допустима, но неоснователна. Визирал е, че съгласно чл. 179, ал. 1 ЗЗД и чл. 19, ал. 1 ПВп вписването на ипотеката се заличава въз основа на съгласието на кредитора, което трябва да бъде дадено в нотариално заверена форма, или въз основа на влязло в законна сила съдебно решение. Съгласно чл. 19 ПВп заличаване на вписването на ипотеката (чл. 179 ЗЗД) става въз основа на писменото съгласие на кредитора, дадено в нотариално заверена форма, или на влязъл в сила съдебен акт, с който се постановява заличаването. Вписването, включващо вписване в тесен смисъл, отбелязване и заличаване, съставлява едностранно охранително производство, в рамките на което е недопустимо да се разрешават правни спорове, доколкото се касае за безспорна администрация. Проверката, която съдията по вписванията извършва, съгласно нормата на чл. 32а, ал. 1 ПВп, във вр. с чл. 326 ПВп, във връзка с това дали представеният акт отговаря на изискванията на закона, се свежда до това дали актът подлежи на вписване, съставен ли е съобразно изискванията за форма и има ли предвидено в ПВп съдържание. В чл. 6 ПВп е установено съдържанието, което трябва да съдържат подлежащите на вписване актове, като съгласно б. „в“ от посочената разпоредба съдържанието следва да включва описанието на имота, до който се отнася актът, с посочване на местонахождение, площ, номер на имота, граници. В чл. 6, ал. 3 ПВп изрично е посочено, че когато имотът се намира в район с одобрена кадастрална карта, описанието на имота следва да е съответно на предвиденото в чл. 60 ЗКИР, като следва да бъдат приложени скица на имота, схема, издадени от АГКК. Съгласно чл. 6, ал. 4 ПВп относно вписвания, отбелязвания и заличавания по чл. 19 ПВп, какъвто е настоящият случай, с оглед искането, с което е бил сезиран съдията по вписванията, а именно заличаване на договорна ипотека, не се прилага ал. 3. Въз основа на така цитираната нормативна уредба Софийски градски съд е заключил, че индивидуализирането на имота, когато се иска вписване на акт относно недвижим имот, се явява винаги задължителен реквизит, който трябва да се съдържа в молбата с искането за това. В чл. 6 ПВп единствено е въведено отграничение в начина на индивидуализирането на имота, в случай че същият попада в район с одобрена кадастрална карта или не.</w:t>
        <w:tab/>
        <w:br/>
        <w:tab/>
        <w:t xml:space="preserve"> </w:t>
        <w:tab/>
        <w:br/>
        <w:tab/>
        <w:t xml:space="preserve">В частната жалба се сочи, че обжалваното определение е неправилно и незаконосъобразно. Твърди се, че следва да се прави разлика между вписване и отбелязване. Заличаването на ипотека е типично отбелязване, докато съдията по вписванията и съдебният състав на СГС твърдят, че е вписване. Същите доводи са развити и в изложението по чл. 284, ал. 3, т. 1 ГПК, като в същото е посочено, че реквизитите на вписването са посочени в чл. 6 ПВп, а тези на отбелязванията – в чл. 17 ПВп. </w:t>
        <w:tab/>
        <w:br/>
        <w:tab/>
        <w:t xml:space="preserve"> </w:t>
        <w:tab/>
        <w:br/>
        <w:tab/>
        <w:t xml:space="preserve">Настоящият съдебен състав на второ гражданско отделение на ВКС намира следното: Частната жалба е процесуално допустима, като подадена в срок, от надлежна страна, срещу подлежащ на обжалване пред ВКС съдебен акт; внесена е дължимата по жалбата държавна такса. </w:t>
        <w:tab/>
        <w:br/>
        <w:tab/>
        <w:t xml:space="preserve"> </w:t>
        <w:tab/>
        <w:br/>
        <w:tab/>
        <w:t xml:space="preserve">Разпоредбата на чл. 274, ал. 3 ГПК урежда, че по отношение на частните касационни жалби приложение намират чл. 280, ал. 1 и ал. 2 ГПК. 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 Съгласно постановките на Тълкувателно решение № 1/19.02.2010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 В настоящия казус в изложението към частната касационна жалба не е формулиран въпрос по смисъла на чл. 280, ал. 1 ГПК, нито е аргументирано наличието на предпоставки по ал. 1, т. 1-3 и ал. 2 на същия член. Визирани са единствено основания за касационно обжалване.</w:t>
        <w:tab/>
        <w:br/>
        <w:tab/>
        <w:t xml:space="preserve"> </w:t>
        <w:tab/>
        <w:br/>
        <w:tab/>
        <w:t xml:space="preserve">Същевременно настоящият съд намира обжалваното определение за валидно и допустимо. Същото не е и очевидно неправилно, доколкото не е постановено в грубо нарушение на материалния или процесуалния закон и не е явно необосновано.</w:t>
        <w:tab/>
        <w:br/>
        <w:tab/>
        <w:t xml:space="preserve"> </w:t>
        <w:tab/>
        <w:br/>
        <w:tab/>
        <w:t xml:space="preserve">Така изложеното обуславя недопускането на касационно обжалване на атакуваното пред ВКС определение.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отделение,ОПРЕДЕЛИ: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270936 от 25.06.2021 г. по ч. гр. д. № 5698/2021 г. на Софийски градски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