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№6018/06.10.2021 по гр. д. №4101/2020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60181</w:t>
        <w:tab/>
        <w:br/>
        <w:tab/>
        <w:t xml:space="preserve"> </w:t>
        <w:tab/>
        <w:br/>
        <w:tab/>
        <w:t xml:space="preserve">гр. София, 06.10.2021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двадесет и трети септември две хиляди двадесет и първа година в състав:</w:t>
        <w:tab/>
        <w:br/>
        <w:tab/>
        <w:t xml:space="preserve"> </w:t>
        <w:tab/>
        <w:br/>
        <w:tab/>
        <w:t xml:space="preserve"> ПРЕДСЕДАТЕЛ: СИМЕОН ЧАНАЧЕВ </w:t>
        <w:tab/>
        <w:br/>
        <w:tab/>
        <w:t xml:space="preserve"> </w:t>
        <w:tab/>
        <w:br/>
        <w:tab/>
        <w:t xml:space="preserve"> ЧЛЕНОВЕ: 1. АЛЕКСАНДЪР ЦОНЕВ </w:t>
        <w:tab/>
        <w:br/>
        <w:tab/>
        <w:t xml:space="preserve"> </w:t>
        <w:tab/>
        <w:br/>
        <w:tab/>
        <w:t xml:space="preserve"> 2. ФИЛИП ВЛАДИМИРОВ</w:t>
        <w:tab/>
        <w:br/>
        <w:tab/>
        <w:t xml:space="preserve"> </w:t>
        <w:tab/>
        <w:br/>
        <w:tab/>
        <w:t xml:space="preserve">при участието на секретаря А. Р като изслуша докладваното от съдия Владимиров гр. дело № 4101/2020 година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е по касационна жалба на „Енерго – П. П” АД с ЕИК 103533691 и седалище гр. Варна, чрез адв. Г. против решение № 260533 от 14.09.2020 г. по гр. д. № 1189/2020 г. на Окръжен съд – Варна. </w:t>
        <w:tab/>
        <w:br/>
        <w:tab/>
        <w:t xml:space="preserve"> </w:t>
        <w:tab/>
        <w:br/>
        <w:tab/>
        <w:t xml:space="preserve">Ответникът А. Т. С. в подадения в срока по чл. 287, ал. 1 ГПК писмен отговор е изразил становище за неоснователност на жалбата.</w:t>
        <w:tab/>
        <w:br/>
        <w:tab/>
        <w:t xml:space="preserve"> </w:t>
        <w:tab/>
        <w:br/>
        <w:tab/>
        <w:t xml:space="preserve">Предмет на жалба е горепосоченото въззивно решение, с което е потвърдено решение № 1138/04.03.2020 г. по гр. д. № 13834/2019 г. на Районен съд – Варна за уважаване на предявения от А. Т. С. против „Енерго - П. П” АД със седалище гр. Варна отрицателен установителен иск с правно основание чл. 124, ал. 1 ГПК като е прието за установено в отношенията между страните, че ищецът не дължи на дружеството сумата от 5 364. 97 лева, представляваща стойността на начислена въз онова на извършена корекция на сметка на потребителя доставена и незаплатена електрическа енергия за периода от 28.09.2017 г. до 27.09.2018 г. за обект по партида с клиентски № [ЕГН] и абонатен № [ЕГН] с адрес на потребление: [населено място],[жк], [улица], вх. Д, ет. 5, ап. 25, за която е издадена фактура № [ЕГН] от 26.08.2019 г. и са присъдени разноски.</w:t>
        <w:tab/>
        <w:br/>
        <w:tab/>
        <w:t xml:space="preserve"> </w:t>
        <w:tab/>
        <w:br/>
        <w:tab/>
        <w:t xml:space="preserve">Въззивният съд е постановил обжалвания правен резултат като е приел, че страните са обвързани с договор за доставка на електроенергия на обект с адрес на потребление [населено място],[жк], [улица], вх. Д, ап. 25, регистриран на името на ищеца. Посочил е, че на 27.09.2018 г. служители на дружеството - доставчик са извършили проверка на измервателния уред, ползван за обекта на ищеца, резултатите от която са обективирани в съставен констативен протокол № 1202385 от същата дата. Отразено е, че съществуващият електромер е демонтиран със снети показания от регистри 1.8.1, 1.8.2, 1.8.3. и 1.8.4 и е изпратен за експертиза от Български институт по метрология, а на място е монтиран нов с нулеви показания от всички регистри. Съобразени са данните от констативен протокол на метрологичната експертиза № 1631/16.08.2019 г. относно обобщените резултати от проверката на средството за търговско измерване (СТИ) - тип MО 2, статичен, еднофазен, двутарифен. Отразено е, че проверката на точността на СТИ не е установила грешка над максимално допустимата, като то съответства на метрологичните характеристики и изискванията за точност, но не и техническите характеристики. Съставът е посочил, че горното експертно изследване е установило при софтуерното четене на измервателния уред да е налице външна намеса в тарифната му схема и преминала ел. енергия в тарифа 3 - 028405.9 kWh, която не е визуализирана на дисплея. В мотивите на обжалваното решение е изтъкнато, че в резултат на така констатираната намеса в уреда, за което клиентът е надлежно уведомен, електроразпределителното дружество е приело да е възникнало основание за корекция в отчетената стойност на потребената ел. енергия за исковия период, поради което същата е преизчислена, като е одобрено начисляването на допълнително количество ел. енергия за този период и е издадена фактура за задължението. Установено е също от заключението на назначената по делото съдебно-техническа експертиза, че предвид констатациите по двата протокола е прието наличие на неправомерно вмешателство в работата на измервателното устройство и натрупано количество ел. енергия в регистър 1.8.3. Съобразени са и данните, че процесният електромер не е включен в системата за дистанционен отчет и поради това не може да установи началния момент на натрупване в скрит регистър. Начисленото количество е определено изцяло по показанията от регистър 1.8.3, като реално потребление на доставена и неотчетена ел. енергия за посочения период, след извършена проверка на електромера в лабораторни условия. Потвърдена е параметризацията на СТИ и редовен отчет на консумираната ел. енергия на обекта по две тарифи - дневна (регистър 1.8.2) и нощна (регистър 1.8.1), снети са показанията на активни регистри. Отчетено е, че електромерът е без външни дефекти, с необходимите обозначения на табелката, знаци и пломби, т. е. без индикация за неправомерен достъп до вътрешната конструкция, а срокът му на метрологична годност изтича през 2022 г.; че моделът електромер не е SMART и не осъществява дистанционно отчитане на натрупани количества, включително невизуализирани на дисплея регистри; че не е налице възможност да бъде установено несъответствие с получените при редовен отчет показания.</w:t>
        <w:tab/>
        <w:br/>
        <w:tab/>
        <w:t xml:space="preserve"> </w:t>
        <w:tab/>
        <w:br/>
        <w:tab/>
        <w:t xml:space="preserve">При горните факти втората инстанция пространно е разгледала нормативната възможност на доставчика на електроенергия да извършва едностранна промяна в количеството доставена ел. енергия за период, предхождащ датата на констатираното нарушение при действащите към този момент разпоредби на ЗЕ (ЗАКОН ЗА ЕНЕРГЕТИКАТА) и подзаконовите нормативни актове по приложението му. Посочено е, че правната регламентация на отношенията между доставчика и потребителя на електроенергия е дадена в Правилата за измерване на количеството електрическа енергия (ПИКЕЕ), приети от Държавната комисия за енергийно и водно регулиране по т. 3 от Протокол № 147 от 14.10.2013 г. – обн. ДВ, бр. 98 от 12.11.2013 г., които обаче, към датата на процесната проверка са отменени – съответно чл. 1 - 47 и чл. 52 - 56 ПИКЕЕ с решение № 1500 от 06.02.2017 г. по адм. д. № 2385/2016 г. на Върховен административен съд (ВАС), обн. ДВ бр. 15 от 14.02.2017 г. Действащи към релевантния момент са разпоредбите на чл. 48-51 ПИКЕЕ, отменени с решение № 2315 от 21.02.2018 г. по адм. д. № 3879/2017 г. на ВАС, обн. ДВ бр. 97 от 23.11.2018 г. В обжалваното решение е направено съждение, че ответното дружество не установява предпоставки от състава на основанието по чл. 50 ПИКEЕ за начисляване на сума за допълнително количество електроенергия в рамките на минал отчетен период при неправилно изчисляване на използваните от клиента количества такава енергия.</w:t>
        <w:tab/>
        <w:br/>
        <w:tab/>
        <w:t xml:space="preserve"> </w:t>
        <w:tab/>
        <w:br/>
        <w:tab/>
        <w:t xml:space="preserve">С определение № 258/05.04.2021 г. по настоящото дело е допуснато касационно обжалване на въззивното решение на основание чл. 280, ал. 1, т. 1 ГПК – за да се провери съответствието на даденото в атакувания съдебен акт разрешение на въпроса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с практиката на ВКС, изразена в решение №222/27.03.2018г. по т. д. № 505/2017г. на II т. о.</w:t>
        <w:tab/>
        <w:br/>
        <w:tab/>
        <w:t xml:space="preserve"> </w:t>
        <w:tab/>
        <w:br/>
        <w:tab/>
        <w:t xml:space="preserve">По релевантния процесуалноправен въпрос е формирана практика на ВКС, обективирана както в посоченото решение, така и в решение № 27 от 2.02.2015 г. на ВКС по гр. д. № 4265/2014 г., IV г. о.; решение № 220 от 29.09.2015 г. на ВКС по гр. д. № 2314/2015 г., III г. о., Решение № 77 от 25.06.2019 г. на ВКС по гр. д. № 2332/2018 г., II г. о.; решение № 283 от 14.11.2014 г. на ВКС по гр. д. № 1609/2014 г., IV г. о.; решение № 87 от 2.07.2013г. на ВКС по гр. д. № 829/2012г., I г. о.; решение № 331 от 19.05.2010 г. на ВКС по гр. д. № 257/2009 г., IV г. о. и др. Според даденото там правно разрешение съдът, вкл. въззивният е длъжен, съгласно чл. 12, чл. 235, ал. 2 и чл. 236, ал. 2 ГПК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Цитираната практика се споделя от настоящия състав. </w:t>
        <w:tab/>
        <w:br/>
        <w:tab/>
        <w:t xml:space="preserve"> </w:t>
        <w:tab/>
        <w:br/>
        <w:tab/>
        <w:t xml:space="preserve">Предвид дадения отговор на въпроса, обусловил допускането на касационното обжалване, въззивното решение е неправилно.</w:t>
        <w:tab/>
        <w:br/>
        <w:tab/>
        <w:t xml:space="preserve"> </w:t>
        <w:tab/>
        <w:br/>
        <w:tab/>
        <w:t xml:space="preserve">В отклонение от цитираната съдебна практика по приложението на чл. 12, чл. 235, ал. 2 и чл. 236, ал. 2 ГПК, в обжалваното решение съдът не е обсъдил всички доводи и възражения на страните за релевантните към спора факти, въз основа на което е приел, че липсва основание да се присъди цената на реално доставеното количество електрическа енергия на абоната. И в отговора на исковата молба, и във въззивната жалба на касатора са наведени доводи, че дори и да се приеме, че в конкретния случай разпоредбата на чл. 50 ПИКЕЕ не е приложима, то начислената сума по фактурата, представляваща стойността на реално доставената електрическа енергия, се дължи на основание чл. 183 ЗЗД, но този довод не е разгледан от въззивния съд и по него липсват изложени съображения в обжалваното решение. В последното е прието, че ответникът не установява предпоставки от състава на основанието по чл. 50 ПИКЕЕ за начисляване на исковата сума, като дължима за минал отчетен период в резултат на едностранна корекция на сметката на потребителя, поради неправилно изчисляване на количеството потребена и заплатена електрическа енергия. </w:t>
        <w:tab/>
        <w:br/>
        <w:tab/>
        <w:t xml:space="preserve"> </w:t>
        <w:tab/>
        <w:br/>
        <w:tab/>
        <w:t xml:space="preserve">С оглед събраните по делото доказателства се установява, че между страните е налице валидно облигационно правоотношение, по силата на което дружеството - касатор захранва процесния обект на ищеца с електрическа енергия; че при извършена на 27.09.2018 г. техническа проверка на средството за търговско измерване, монтирано в обекта, служители на касатора са констатирали показания не само в явните регистри, но и в скрит регистър, като показанията са отчетени общо в сумарен регистър; че при извършена проверка в Българския институт по метрология е установено електромерът да съответства на метрологичните характеристики и отговаря на изискванията за точност при измерване на електрическа енергия, но при софтуерно „прочитане“ на паметта му е установена осъществена външна намеса в тарифната му схема – наличие на преминала електрическа енергия в невизуализиран на дисплея регистър 1.8.3. Според приетата по делото електротехническа експертиза е констатирано неправомерно вмешателство в работата на измервателното устройство - налице е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 Дадено е заключение, че отчетените в този трети регистър количества ел. енергия са доставени, преминали през СТИ и потребени, но не са инкасирани и заплатени, поради отчитането им в невизуализиран на дисплея регистър. Събрани са и данни за невъзможността в случая да се установи началния момент на натрупване на количеството ел. енергия в скрит регистър.</w:t>
        <w:tab/>
        <w:br/>
        <w:tab/>
        <w:t xml:space="preserve"> </w:t>
        <w:tab/>
        <w:br/>
        <w:tab/>
        <w:t xml:space="preserve">Затова, правилно е съждението на въззивния съд, че отсъстват предпоставки от състава на соченото от касатора основание за провеждане на корекционната процедура, предвид датата на съответната проверка на електромера, но неправилен е изводът, че до приемането на нови ПИКЕЕ доставчикът не може да се ползва от такава процедура, за която към датата на проверката е липсвал нормативен ред за установяване на условия за нея и за начина на извършване на проверка на средството за търговско измерване. В разглежданата хипотеза правно основание за доставчика да претендира заплащане на цена за количество потребена електрическа енергия, записано като показания на невизуализиран на дисплея регистър, е разпоредбата на чл. 183, ал. 1 ЗЗД при доказан факт на реалното потребление за определен период от време.</w:t>
        <w:tab/>
        <w:br/>
        <w:tab/>
        <w:t xml:space="preserve"> </w:t>
        <w:tab/>
        <w:br/>
        <w:tab/>
        <w:t xml:space="preserve">Установената практика на ВКС (решение № 21/1.03.2017 г. на ВКС по гр. д. № 50417/2016 г., I г. о. и решение № 150/26.06.2019 г. на ВКС по гр. д. № 4160/2018 г., III г. о.) е приела разрешението, че и преди измененията в чл. 83, ал. 1, т. 6 и чл. 98 а, ал. 2, т. 6 от ЗЕ (ЗАКОН ЗА ЕНЕРГЕТИКАТА) (ЗЕ, обн. ДВ, бр. 54/2012 г.) и приемането на ПИКЕЕ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 - малък размер поради грешно въведени данни за техническите параметри на средството за търговско измерване.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приложение на общия граждански закон (ЗЗД) във връзка със задължението на купувача да плати цената на доставената стока, то от правилото на чл. 183 ЗЗД следва, че когато е било доставено определено количество енергия, но поради допусната грешка е отчетена доставка в по - малък размер и съответно е заплатена по - 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както и от общия правен принцип за недопускане на неоснователно обогатяване.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Липсата на специална регламентация на условията и начина за преизчисляване на електрическата енергия поради грешки в отчитането й от средството за търговско измерване не препятства провеждането на корекционната процедура, тъй като съдебната такава по реда на ГПК е достатъчна за гарантиране на равни права на страните и за защита на добросъвестните крайни потребители. Ето защо в хипотеза на извършено външно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Договорите за покупко - продажба на електрическа енергия се сключват по занятие от крайния снабдител по смисъла на § 1, т. 28 а, б. а ДР на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респективно юридическо лице - нетърговец, тези транслативни възмездни двустранни сделки пораждат правните последици на договора за покупко-продажба (чл. 183 и сл. ЗЗД), респективно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създадени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чиято продажна цена купувачът дължи да заплати.</w:t>
        <w:tab/>
        <w:br/>
        <w:tab/>
        <w:t xml:space="preserve"> </w:t>
        <w:tab/>
        <w:br/>
        <w:tab/>
        <w:t xml:space="preserve">В хода на съдебното дирене по делото е останал неизяснен основният въпрос – кога, по какъв начин и с каква цел е осъществено констатираното софтуерно въздействие върху процесното СТИ. Не е даден отговор и за възможните причини за наличие на показания в скрития (невизуализиран върху дисплея на уреда) регистър на измервателното устройство – дали се дължи на целенасочено поведение или е резултат на техническа грешка при работата на уреда – т. е. на обективна причина. Въззивният съд не е събрал доказателства и за обстоятелството дали доставчикът разполага със софтуерна програма, чрез която да е в състояние да променя показанията в тарифите на СТИ или само с такава, чрез която да чете данните в него, респ. при съобразяване с техническите параметри и характеристики на монтирания в обекта на абоната измервателен уред не е изяснено възможно ли е през него да е преминало отчетеното в скрития регистър количество ел. енергия за исковия период. </w:t>
        <w:tab/>
        <w:br/>
        <w:tab/>
        <w:t xml:space="preserve"> </w:t>
        <w:tab/>
        <w:br/>
        <w:tab/>
        <w:t xml:space="preserve">С оглед на горното се налага, че обжалваното въззивно решение е неправилно като постановено при допуснато съществено нарушение на съдопроизводствените правила и нарушение на материалния закон, и е необосновано. Предвид на изложеното, на основание чл. 293, ал. 2 ГПК то следва да бъде отменено. Необходимостта от събиране на доказателства чрез назначаване на вещо лице за изясняване на релевантните за спора факти изисква, на основание чл. 293, ал. 3 ГПК делото да бъде върнато на въззивния съд за ново разглеждане от друг негов състав. При повторното разглеждане на делото, въззивната инстанция следва да допусне техническа експертиза с вещо лице софтуерен специалист, който като извърши софтуерен прочит на паметта на СТИ даде отговор на въпросите в кръга на разгледаните по - горе, както и на такива, поставени от страните. </w:t>
        <w:tab/>
        <w:br/>
        <w:tab/>
        <w:t xml:space="preserve"> </w:t>
        <w:tab/>
        <w:br/>
        <w:tab/>
        <w:t xml:space="preserve">При новото разглеждане на делото въззивният съд следва да се произнесе и по разноските за водене на делото пред ВКС, съгласно чл. 294, ал. 2 ГПК.</w:t>
        <w:tab/>
        <w:br/>
        <w:tab/>
        <w:t xml:space="preserve"> </w:t>
        <w:tab/>
        <w:br/>
        <w:tab/>
        <w:t xml:space="preserve">Така мотивиран, Върховният касационен съд, състав на III г. о., </w:t>
        <w:tab/>
        <w:br/>
        <w:tab/>
        <w:t xml:space="preserve"> </w:t>
        <w:tab/>
        <w:br/>
        <w:tab/>
        <w:t xml:space="preserve">РЕШИ: </w:t>
        <w:tab/>
        <w:br/>
        <w:tab/>
        <w:t xml:space="preserve"> </w:t>
        <w:tab/>
        <w:br/>
        <w:tab/>
        <w:t xml:space="preserve">ОТМЕНЯ решение 260533 от 14.09.2020 г. по гр. д. № 1189/2020 г. на Окръжен съд – Варна. </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