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№50012/28.03.2024 по гр. д. №3189/2021 на ВКС, ГК, III г.о.,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50012</w:t>
        <w:tab/>
        <w:br/>
        <w:tab/>
        <w:t xml:space="preserve"/>
        <w:tab/>
        <w:br/>
        <w:tab/>
        <w:t xml:space="preserve">гр. София, 28.03.2024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седми март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гр. дело № 3189 по описа на Върховния касационен съд за 2021 година,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77/22.02.2022 г. е спряно производството по делото до приключването на тълк. дело № 1/2020 г. на ОСНК на ВКС.</w:t>
        <w:tab/>
        <w:br/>
        <w:tab/>
        <w:t xml:space="preserve"/>
        <w:tab/>
        <w:br/>
        <w:tab/>
        <w:t xml:space="preserve">С приемането на Тълкувателно решение № 1/15.03.2024 г. по тълк. д. № 1/2020 г. по описа на ВКС, ОСНК, са отпаднали пречките по движението на настоящото дело и производството по чл.288 ГПК следва да се възобнови.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д. № 3189/2021 г. на ВКС, IІІ г. о., и го насрочва за разглеждане в закрито с. з. на 08.05.2024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