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№189/13.05.2009 по нак. д. №158/2009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189 </w:t>
        <w:tab/>
        <w:br/>
        <w:tab/>
        <w:t xml:space="preserve"/>
        <w:tab/>
        <w:br/>
        <w:tab/>
        <w:t xml:space="preserve"> София, 13 май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6 април две хиляди </w:t>
        <w:tab/>
        <w:br/>
        <w:tab/>
        <w:t xml:space="preserve"> </w:t>
        <w:tab/>
        <w:br/>
        <w:tab/>
        <w:t xml:space="preserve">и девета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ЧЛЕНОВЕ:РУЖЕНА </w:t>
        <w:tab/>
        <w:br/>
        <w:tab/>
        <w:t xml:space="preserve"> </w:t>
        <w:tab/>
        <w:br/>
        <w:tab/>
        <w:t xml:space="preserve">КЕРАНОВА </w:t>
        <w:tab/>
        <w:br/>
        <w:tab/>
        <w:t xml:space="preserve"> </w:t>
        <w:tab/>
        <w:br/>
        <w:tab/>
        <w:t xml:space="preserve"> БЛАГА </w:t>
        <w:tab/>
        <w:br/>
        <w:tab/>
        <w:t xml:space="preserve"> </w:t>
        <w:tab/>
        <w:br/>
        <w:tab/>
        <w:t xml:space="preserve">ИВАНОВА </w:t>
        <w:tab/>
        <w:br/>
        <w:tab/>
        <w:t xml:space="preserve"/>
        <w:tab/>
        <w:br/>
        <w:tab/>
        <w:t xml:space="preserve">при участието на секретаря:Р.Виденова </w:t>
        <w:tab/>
        <w:br/>
        <w:tab/>
        <w:t xml:space="preserve"> </w:t>
        <w:tab/>
        <w:br/>
        <w:tab/>
        <w:t xml:space="preserve">и в присъствието на прокурора: П. М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№158 по описа за 2009 година </w:t>
        <w:tab/>
        <w:br/>
        <w:tab/>
        <w:t xml:space="preserve"/>
        <w:tab/>
        <w:br/>
        <w:tab/>
        <w:t xml:space="preserve">Срещу решение по внохд. №241/2008 г. на Апелативен съд гр. Б. е подадена касационна жалба от подсъдимия И. К., с оплаквания за съществени процесуални нарушения, нарушение на закона и явна несправедливост на наказанието. </w:t>
        <w:tab/>
        <w:br/>
        <w:tab/>
        <w:t xml:space="preserve"> </w:t>
        <w:tab/>
        <w:br/>
        <w:tab/>
        <w:t xml:space="preserve">Жалбата се поддържа в съдебно заседание лично и от защитник. </w:t>
        <w:tab/>
        <w:br/>
        <w:tab/>
        <w:t xml:space="preserve"> </w:t>
        <w:tab/>
        <w:br/>
        <w:tab/>
        <w:t xml:space="preserve">Частните обвинители и граждански ищци не са взели становище по жалбата.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постановения съдебен акт законосъобразен, при спазване на процесуалните правила, а наложеното наказание справедливо.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21.01.2009 г. постановено по внохд. №241/2008 г. по описа на Апелативен съд гр. Б. е потвърдена присъда по нохд. №545/2007 г. на Окръжен съд гр. С.. </w:t>
        <w:tab/>
        <w:br/>
        <w:tab/>
        <w:t xml:space="preserve"> </w:t>
        <w:tab/>
        <w:br/>
        <w:tab/>
        <w:t xml:space="preserve"> С посочената присъда подсъдимия И. К. е признат за виновен, в това на 28.08.2007 г. в гр. Н., по хулигански подбуди причинил на А. С., лека телесна повреда, поради което и на основание чл. 131 ал. 1т12 НК и при условията на чл. 54 НК е осъден на лишаване от свобода за срок от две години, като е оправдан по първоначално предявеното му обвинение за извършено престъпление по чл. 116 ал. 1т. 11 НК вр. с чл. 18 НК. </w:t>
        <w:tab/>
        <w:br/>
        <w:tab/>
        <w:t xml:space="preserve"> </w:t>
        <w:tab/>
        <w:br/>
        <w:tab/>
        <w:t xml:space="preserve">Признат е за виновен и в това, че на същото място и по същото време по хулигански подбуди, причинил на Я. А. средна телесна повреда, поради което и на основание чл. 131 ал. 1т. 12 НК вр. с чл. 54 НК е осъден на лишаване от свобода за срок от четири години. </w:t>
        <w:tab/>
        <w:br/>
        <w:tab/>
        <w:t xml:space="preserve"> </w:t>
        <w:tab/>
        <w:br/>
        <w:tab/>
        <w:t xml:space="preserve">На основание чл. 23 НК Съдът е определил едно общо най-тежко наказание –лишаване от свобода за срок от четири години, което да се изтърпи при първоначален общ режим. </w:t>
        <w:tab/>
        <w:br/>
        <w:tab/>
        <w:t xml:space="preserve"> </w:t>
        <w:tab/>
        <w:br/>
        <w:tab/>
        <w:t xml:space="preserve">С присъдата са уважени граждански искове за причинени неимуществени вреди, в полза на пострадалия А. С. в размер на 3000 лв. и в полза на пострадалия Я. А., в размер на 5000 лв. </w:t>
        <w:tab/>
        <w:br/>
        <w:tab/>
        <w:t xml:space="preserve"> </w:t>
        <w:tab/>
        <w:br/>
        <w:tab/>
        <w:t xml:space="preserve">ПО ЖАЛБАТА на подсъдимия К: </w:t>
        <w:tab/>
        <w:br/>
        <w:tab/>
        <w:t xml:space="preserve"> </w:t>
        <w:tab/>
        <w:br/>
        <w:tab/>
        <w:t xml:space="preserve">Доводите за съществени процесуални нарушения, касаят такива допуснати при първоинстанционното разглеждане на делото, не отстранени от въззивния Съд. </w:t>
        <w:tab/>
        <w:br/>
        <w:tab/>
        <w:t xml:space="preserve"> </w:t>
        <w:tab/>
        <w:br/>
        <w:tab/>
        <w:t xml:space="preserve">Защитата на подсъдимия възразява, на отказа на Окръжния съд да замени участвалия по делото преводач, от превода на който подсъдимия не бил доволен, на отказа за връчване на обвинителния акт в превод на турски език и от там за нарушено право на защита, тъй като подсъдимия фактически не знаел в какво е обвинен. </w:t>
        <w:tab/>
        <w:br/>
        <w:tab/>
        <w:t xml:space="preserve"> </w:t>
        <w:tab/>
        <w:br/>
        <w:tab/>
        <w:t xml:space="preserve">Доводите са неоснователни. </w:t>
        <w:tab/>
        <w:br/>
        <w:tab/>
        <w:t xml:space="preserve"> </w:t>
        <w:tab/>
        <w:br/>
        <w:tab/>
        <w:t xml:space="preserve">При провеждането на всички процесуално следствени действия подсъдимия е участвал с преводач и защитникчаствалия по време на първоинстанционното разглеждане на делото преводач е назначен по предвидения в НПК ред, без възражения на подсъдимия и защитата му и след като Съда се е уверил, че липсват процесуални пречки, визирани в чл. 29 ал. 1 и ал. 2НПК и чл. 148 ал. 2 НПК. По искането на защитата за замяна на преводача, Съда подробно и аргументирано се е произнесъл с протоколно определение от 8.07.2008 г., срещу което произнасяне не е възразено. Отново по искане на защитата на подсъдимия са предоставени преписи от обвинителния акт /повторно/,от протоколите на всички проведени съдебни заседания и протоколи от почти цялото досъдебно производство важени са и всички доказателствени искания на подсъдимия и защитата му. </w:t>
        <w:tab/>
        <w:br/>
        <w:tab/>
        <w:t xml:space="preserve"> </w:t>
        <w:tab/>
        <w:br/>
        <w:tab/>
        <w:t xml:space="preserve">По тези съображения Върховният касационен съд на РБ първо наказателно отделение намира, че не са налице претендираните процесуални нарушения и подсъдимия е осъществил правото си на защита в пълнота. </w:t>
        <w:tab/>
        <w:br/>
        <w:tab/>
        <w:t xml:space="preserve"> </w:t>
        <w:tab/>
        <w:br/>
        <w:tab/>
        <w:t xml:space="preserve">Липсват възражения по събирането и оценката на доказателствата, а и такива не се установяват. Инстанционните Съдилища са събрали достатъчен обем доказателства и доказателствени средства, необходими за установяване на обстоятелствата от предмета на доказване, подробно и задълбочено са ги обсъдили, изложили са съображения, кои обстоятелства приемат за установени и на коя доказателствена основа. </w:t>
        <w:tab/>
        <w:br/>
        <w:tab/>
        <w:t xml:space="preserve"> </w:t>
        <w:tab/>
        <w:br/>
        <w:tab/>
        <w:t xml:space="preserve">При правилно установените факти и закона е приложен правилно. </w:t>
        <w:tab/>
        <w:br/>
        <w:tab/>
        <w:t xml:space="preserve"> </w:t>
        <w:tab/>
        <w:br/>
        <w:tab/>
        <w:t xml:space="preserve">Подсъдимият на инкриминираната дата, по хулигански подбуди е нанесъл телесни повреди на две лица, които е видял за пръв път същия ден, на публично място, след значителна употреба на алкохол, след предупреждение на органите на МВР и по този закон е осъден, т.е. приложен е закона, който е следвало да бъде приложен. 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 При определяне размера на наказанието, което следва да бъде наложено на подсъдимия, са съобразени всички обстоятелства от значение, включително и заключението на съдебно медицинската експертиза за актуалното здравословно състояние на подсъдимия, степента на обществена опасност на извършените две деяния, както и тази на самия подсъдим, начина на извършване на деянието и проявената упоритост, Общо определеното по реда на чл. 23 НК наказание от четири години лишаване от свобода е достатъчно и справедливо и с изтърпяването му могат да бъдат постигнати целите визирани в чл. 36 НК.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законосъобразни, а подадената жалба изцяло неоснователна. 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по внохд. №241/2008 г. на Апелативен съд гр. Б.,с което е потвърдена присъда по нохд. №545/2007 г. на Окръжен съд гр. С..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