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№6036/19.10.2021 по ч.гр.д. №3327/2021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60362</w:t>
        <w:tab/>
        <w:br/>
        <w:tab/>
        <w:t xml:space="preserve"> </w:t>
        <w:tab/>
        <w:br/>
        <w:tab/>
        <w:t xml:space="preserve">София, 19.10.2021 г.</w:t>
        <w:tab/>
        <w:br/>
        <w:tab/>
        <w:t xml:space="preserve"> </w:t>
        <w:tab/>
        <w:br/>
        <w:tab/>
        <w:t xml:space="preserve">В И М Е Т О Н А Н А Р О Д А</w:t>
        <w:tab/>
        <w:br/>
        <w:tab/>
        <w:t xml:space="preserve"> </w:t>
        <w:tab/>
        <w:br/>
        <w:tab/>
        <w:t xml:space="preserve">Върховният касационен съд на Р. Б, Трето гражданско отделение, в закрито заседание на пети октомври, две хиляди двадесет и първа година в състав:</w:t>
        <w:tab/>
        <w:br/>
        <w:tab/>
        <w:t xml:space="preserve"> </w:t>
        <w:tab/>
        <w:br/>
        <w:tab/>
        <w:t xml:space="preserve">Председател: МАРИО ПЪРВАНОВ </w:t>
        <w:tab/>
        <w:br/>
        <w:tab/>
        <w:t xml:space="preserve"> </w:t>
        <w:tab/>
        <w:br/>
        <w:tab/>
        <w:t xml:space="preserve">Членове: ИЛИЯНА ПАПАЗОВА</w:t>
        <w:tab/>
        <w:br/>
        <w:tab/>
        <w:t xml:space="preserve"> </w:t>
        <w:tab/>
        <w:br/>
        <w:tab/>
        <w:t xml:space="preserve">МАЙЯ РУСЕВА</w:t>
        <w:tab/>
        <w:br/>
        <w:tab/>
        <w:t xml:space="preserve"> </w:t>
        <w:tab/>
        <w:br/>
        <w:tab/>
        <w:t xml:space="preserve">изслуша докладваното от съдията М. П</w:t>
        <w:tab/>
        <w:br/>
        <w:tab/>
        <w:t xml:space="preserve"> </w:t>
        <w:tab/>
        <w:br/>
        <w:tab/>
        <w:t xml:space="preserve">ч. гр. дело № 3327/2021 г.</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Х. С. К., подадена чрез пълномощника адвокат Б. М., срещу определение № 253 от 30.06.2021 г. по в. гр. дело № 186/2021 г. на ОС – Смолян, с което е потвърдено решение, имащо характер на определение, № 76 от 17.03.2021 г. по гр. д. № 952/2020 г. по описа на РС – Смолян, с което на основание чл. 130 ГПК производството е прекратено.</w:t>
        <w:tab/>
        <w:br/>
        <w:tab/>
        <w:t xml:space="preserve"> </w:t>
        <w:tab/>
        <w:br/>
        <w:tab/>
        <w:t xml:space="preserve">Въззивният съд е приел, че частната жалба срещу определението на първоинстанционния съд е допустима и по същество - неоснователна. </w:t>
        <w:tab/>
        <w:br/>
        <w:tab/>
        <w:t xml:space="preserve"> </w:t>
        <w:tab/>
        <w:br/>
        <w:tab/>
        <w:t xml:space="preserve">За да постанови своето определение въззивният съд е приел, че при определяне на кръга на наследниците на общия наследодател следва да се вземе предвид моментът на откриване на наследството на И. В., от когото иска да черпи права ищецът. </w:t>
        <w:tab/>
        <w:br/>
        <w:tab/>
        <w:t xml:space="preserve"> </w:t>
        <w:tab/>
        <w:br/>
        <w:tab/>
        <w:t xml:space="preserve">В случая, с оглед действащия към момента на откриване на наследството/17.10.1972 г./ закон, наследяването по закон е само до трета степен по съребрена линия. Разпоредбата на чл. 8, ал. 4 ЗН няма ретроактивно действие и не може да бъде приложена за наследства, открити преди 28.07.1992 г., от която дата влиза в сила и предвижда наследяване от роднини по съребрена линия до шеста степен. </w:t>
        <w:tab/>
        <w:br/>
        <w:tab/>
        <w:t xml:space="preserve"> </w:t>
        <w:tab/>
        <w:br/>
        <w:tab/>
        <w:t xml:space="preserve">В частната касационна жалба са изложени твърдения за неправилност на определението на въззивния съд. В изложението по чл. 284, ал. 3, т. 1 ГПК касаторът не е формулирал правен въпрос, а е поставен общият въпрос налице ли е правен интерес за искане по чл. 38, ал. 4 ЗГР и чл. 15 ЗЛС от лице, което може да бъде призовано към наследяване. Твърди се, че е налице основанието за допускане на касационно обжалване по чл. 280, ал. 1, т. 1 ГПК. </w:t>
        <w:tab/>
        <w:br/>
        <w:tab/>
        <w:t xml:space="preserve"> </w:t>
        <w:tab/>
        <w:br/>
        <w:tab/>
        <w:t xml:space="preserve">По подадената частна жалба Върховният касационен съд, състав на ІІІ г. о. намира следното:</w:t>
        <w:tab/>
        <w:br/>
        <w:tab/>
        <w:t xml:space="preserve"> </w:t>
        <w:tab/>
        <w:br/>
        <w:tab/>
        <w:t xml:space="preserve">Частната жалба е депозирана в срока по чл. 275, ал. 1 ГПК и е допустима. Съобразно чл. 274, ал. 3, т. 1, на касационно обжалване пред Върховния касационен съд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Допустимостта на касационното обжалване в тези случаи се предпоставя от въведените основания по чл. 280, ал. 1 - 3 ГПК.</w:t>
        <w:tab/>
        <w:br/>
        <w:tab/>
        <w:t xml:space="preserve"> </w:t>
        <w:tab/>
        <w:br/>
        <w:tab/>
        <w:t xml:space="preserve">Касационното обжалване не следва да се допуска, тъй като няма формулиран конкретен правен въпрос във връзка с предмета на делото – относно прекратяване на производството, поради което не е налице общото основание по чл. 280, ал. 1 ГПК. Съгласно чл. 274, ал. 3 ГПК допустимостта на касационното обжалване се предпоставя от въведените предпоставки по чл. 280, ал. 1 и ал. 2 ГПК, които в случая не са налице. Според дадените разяснения в т. 1 от Тълкувателно решение № 1 от 19.02.2010 г. по тълк. дело № 1/2009 г. на ОСГТК на ВКС, касаторът е длъжен да изложи ясна и точна формулировка на правния въпрос от значение за изхода по конкретното дело като общо основание за допускане до касационен контрол. Върховният касационен съд не е задължен да изведе правния въпрос от изложението към касационната жалба, но може само да го уточни и конкретизира.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обжалваното определение не може да бъде допуснато до касация, независимо дали са налице сочените от касатора допълнителни основания по чл. 280, ал. 1 ГПК. В случая не се установи и наличие на предпоставките по чл. 280, ал. 2, пр. 1 и 2 ГПК – вероятна нищожност или недопустимост на обжалваното определение, за които ВКС следи и служебно. Освен това въззивният съд е съобразил практиката на ВКС/ решение № 643 от 28.07.2000 год. на ВКС по гр. д.№ 749 от 1999 г. на ВКС, С г. о., решение № 441 от 1997 г. на ВКС, 5-членен състав, т. 2 от Тълкувателно решение № 1 от 04.11.1998 г. по тълк. д.№.1 от 1998 г. на ОСГК на ВКС/, според която разпоредбата на чл. 8, ал. 4 ЗН /нова - ДВ бр. 60 от 1992 г./ като материална норма има действие само занапред и че кръгът на наследниците на едно лице се определя от действащите разпоредби на ЗН към момента на откриване на наследството /т. е. към смъртта на наследодателя/, с изключение на правата на наследниците на последващия съпруг по чл. 9а ЗН.</w:t>
        <w:tab/>
        <w:br/>
        <w:tab/>
        <w:t xml:space="preserve"> </w:t>
        <w:tab/>
        <w:br/>
        <w:tab/>
        <w:t xml:space="preserve">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определение № 253 от 30.06.2021 г. по в. гр. дело № 186/2021 г. на Окръжен съд – Смолян.</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