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№727/22.03.2024 по търг. д. №1438/2023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727</w:t>
        <w:tab/>
        <w:br/>
        <w:tab/>
        <w:t xml:space="preserve"/>
        <w:tab/>
        <w:br/>
        <w:tab/>
        <w:t xml:space="preserve"> гр. София, 22.03.2024 г.</w:t>
        <w:tab/>
        <w:br/>
        <w:tab/>
        <w:t xml:space="preserve"/>
        <w:tab/>
        <w:br/>
        <w:tab/>
        <w:t xml:space="preserve">Върховният касационен съд, Търговска колегия, първо търговско отделение, в закрито заседание на ................................... през две хиляди двадесет и четвърта година, в състав :</w:t>
        <w:tab/>
        <w:br/>
        <w:tab/>
        <w:t xml:space="preserve"/>
        <w:tab/>
        <w:br/>
        <w:tab/>
        <w:t xml:space="preserve"> ПРЕДСЕДАТЕЛ : РОСИЦА БОЖИЛОВА </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1438 по описа за 2023 г. и за да се произнесе, съдът взе предвид следното : </w:t>
        <w:tab/>
        <w:br/>
        <w:tab/>
        <w:t xml:space="preserve"/>
        <w:tab/>
        <w:br/>
        <w:tab/>
        <w:t xml:space="preserve">Производството е по чл. 83, ал. 2 от ГПК.</w:t>
        <w:tab/>
        <w:br/>
        <w:tab/>
        <w:t xml:space="preserve"/>
        <w:tab/>
        <w:br/>
        <w:tab/>
        <w:t xml:space="preserve">Образувано е по молба на П. С. Х. от [населено място], чрез пълномощника му адв. Д. Т. за освобождаване на молителя от заплащане на държавна такса по делото. </w:t>
        <w:tab/>
        <w:br/>
        <w:tab/>
        <w:t xml:space="preserve"/>
        <w:tab/>
        <w:br/>
        <w:tab/>
        <w:t xml:space="preserve">С касационната жалба вх.№ 4540/20.06.2023 г., по която е образувано производството по настоящото дело молителят е обжалвал решение № 115 от 9.05.2023 г., пост. по въззивно т. д.№ 462/22 г. на Варненския апелативен съд. Касаторът е направил инкорпорирано в жалбата искане за освобождаването му от внасяне на държавна такса по нея, с твърдението, че с оглед получаваните от него доходи и имущественото си състояние не разполага със средства за нейното заплащане. Установява се от декларацията, представена пред настоящата инстанция, че единственият доход на молителя е месечното му възнаграждение за работа при непълен работен ден от 200 лв. Същият притежава 1/2 ид. част от апартамент, находящ се в [населено място], в който живее и полага грижи за непълнолетен низходящ. От данните по декларацията е видно, че молителят притежава автомобил и мотоциклет, но тя не съдържа данни за тяхната година на производство и пробег, от които да се направи извод за пазарната им оценка. Освен това, от представените пред въззивния съд запорни съобщения се установява, че същите са запорирани по изп. д.№ 681/22 г. на ЧСИ с рег.№ 892, образувано по молба на взискател „Юробанк България“АД, поради което не могат да послужат на молителя като източник на приходи, предвид лишаването му от разпоредителни правомощия по отношение на тях, съобразно чл. 451, ал. 1 от ГПК. Държавните такси по чл. 18, ал. 2 от Тарифата за държавните такси, които се събират от съдилищата по ГПК, възлизат съответно на 30 лв. за произнасяне по допускане на касационното обжалване и на 941.58 лв. при евентуалното допускане на обжалваното решение до касация, или общо на 971,58 лв., която сума съдът намира, че с оглед своето имуществено състояние и доходи, молителят не е в състояние да заплати. По горните съображения молбата му за освобождаване от внасянето на държавна такса е основателна и следва да бъде уважена. </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ОСВОБОЖДАВА П. С. Х., с ЕГН [ЕГН] от [населено място], [улица], [жилищен адрес] вх. „А“, ет. 6, ап. 15 от внасяне на държавна такса по подадената от него касационна жалба с вх.№ 4540/20.06.2023 г., по която е образувано т. д.№ 1438/23г. по описа на Върховния касационен съд, Т. К., І т. о. </w:t>
        <w:tab/>
        <w:br/>
        <w:tab/>
        <w:t xml:space="preserve"/>
        <w:tab/>
        <w:br/>
        <w:tab/>
        <w:t xml:space="preserve">ОПРЕДЕЛЕНИЕТО не може да се обжалва.</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