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№88/22.06.2009 по гр. д. №333/2008 на ВКС, ГК, I г.о.,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88 гр.София, 22.06.2009г. в и м е т о н а н а р о д аВърховен касационен съд на РБ, състав на четвърто гражданско отделение, в закрито заседание на шестнадесети юни, две хиляди и девета година в състав: Председател: НАДЕЖДА ЗЕКОВА Членове: ВЕСКА РАЙЧЕВА сВЕТЛА БОЯДЖИЕВА като разгледа докладваното от съдията РАЙЧЕВА гр. д.N 333/2008г., по описа на за да се произнесе, взе предвид следното: </w:t>
        <w:tab/>
        <w:br/>
        <w:tab/>
        <w:t xml:space="preserve"/>
        <w:tab/>
        <w:br/>
        <w:tab/>
        <w:t xml:space="preserve">Производството е по чл. 192, ал. 4 от ГПК отм. Постъпила е молба от З. К. И. за присъждане на разноски по гр. д.№ 333/2008г. по описа на Върховния касационен съд, тъй като такива не са били присъдени с то по делото, а такива са поискани от пълномощника. Ответниците не вземат становище по молбата.Върховния касационен съд като взе предвид доводите на молителите, приема за установено следното: Молбата е основателна.С от 20.05.2009г. по гр. д.№333/2008. тричленен състав на Върховният касационен съд е оставил в сила отот 26.10.2007г. по гр. д.№ 1746/2007г. на Пловдивски окръжен съд с което е уважен предявения от З. К. иск с правно основание чл. 108 ЗС. Последната е представлявана от адвокат С. и тя е поискала присъждане на разноски за платеното адвокатско възнаграждение. При тези данни по делото и съобразно разпоредбата на чл. 64 от ГПК Върховният касационен съд, състав на четвърто г. о., намира че следва да бъдат присъдени разноски на молителя за направените от нея разходи за адвокатско възнаграждение в размер на 300 лева, колкото е заплатил на пълномощника си. По изложените съображения, състав на четвърто г. о. ОПРЕДЕЛИ: О С Ъ Ж Д А И. А. Г. и Б. К. Г.да заплати на З. К. И. разноски по гр. д.№ 333/ 2008г. по описа на Върховния касационен съд, в размер на 300 лева.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