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№491/29.10.2019 по гр. д. №1519/2019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491</w:t>
        <w:tab/>
        <w:br/>
        <w:tab/>
        <w:t xml:space="preserve"> </w:t>
        <w:tab/>
        <w:br/>
        <w:tab/>
        <w:t xml:space="preserve">София, 29.10.2019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1519/2019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М. М. П. чрез нейния пълномощник адв. М. М. срещу въззивно решение № 496 от 13.12.2018 г. по гр. д. № 668/2018 г. на Окръжен съд - Плевен. С него е потвърдено решение № 132 от 05.07.2018 г. по гр. д. № 50/2018 г. на Районен съд - гр. Левски, с което на основание чл. 21, ал. 4 СК е признато за установено по отношение на М. М. П., че недвижим имот, представляващ „Тракторен стан в кравекомплекс” с обща застроена площ 197 кв. м, състоящ се от монолитен гараж, помощно помещение, навес и склад „ГСМ”, заедно със съответното право на строеж, находящ се в землището на [населено място], обл. Плевенска, който съгласно КККР на [населено място] съставлява сграда с идентификатор. ... със застроена площ 128 кв. м с предназначение промишлена сграда; сграда с идентификатор. ... със застроена площ 69 кв. м с предназначение промишлена сграда; сграда с идентификатор. ... със застроена площ 21 кв. м с предназначение промишлена сграда, е индивидуална собственост на ищеца Н. Ф. П.. </w:t>
        <w:tab/>
        <w:br/>
        <w:tab/>
        <w:t xml:space="preserve"> </w:t>
        <w:tab/>
        <w:br/>
        <w:tab/>
        <w:t xml:space="preserve">В касационната жалба са изложени доводи за неправилност на решението поради необоснованост и допуснати съществени нарушения на съдопроизводствените правила и на материалния закон. Жалбоподателката поддържа, че съдът е основал изводите си по спора на показанията на един от разпитаните по делото свидетели, без да вземе предвид, че същите са в противоречие с показанията на останалите свидетели и да отстрани това противоречие чрез извършване на очна ставка между тях съгласно чл. 174 ГПК. </w:t>
        <w:tab/>
        <w:br/>
        <w:tab/>
        <w:t xml:space="preserve"> </w:t>
        <w:tab/>
        <w:br/>
        <w:tab/>
        <w:t xml:space="preserve">Иска се въззивното решение да бъде допуснато до касационно обжалване на основание чл. 280, ал. 1, т. 3 ГПК по въпроса: Следва ли съдът при констатирано противоречие в показанията на голям брой свидетели по делото да постанови извършването на очна ставка между тях и между тях и страните.</w:t>
        <w:tab/>
        <w:br/>
        <w:tab/>
        <w:t xml:space="preserve"> </w:t>
        <w:tab/>
        <w:br/>
        <w:tab/>
        <w:t xml:space="preserve"> В писмен отговор на касационната жалба ответната страна Н. Ф. П. изразява становище, че не е налице соченото от жалбоподателката основание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Страните по делото са бивши съпрузи, които са сключили граждански брак през 1969 г. Бракът е прекратен с развод през 2008 г.</w:t>
        <w:tab/>
        <w:br/>
        <w:tab/>
        <w:t xml:space="preserve"> </w:t>
        <w:tab/>
        <w:br/>
        <w:tab/>
        <w:t xml:space="preserve"> На 19.12.2006 г. Н. Ф. П. закупил от кооперация ”Дидум” [населено място], недвижим имот, представляващ обект „Тракторен стан в кравекомплекс” с обща застроена площ 197 кв. м., състоящ се от монолитен гараж, помощни помещения, навес и склад ”ГСМ”, заедно със съответното право на строеж за сградите, находящ се в землището на [населено място], м.”Г.”, за сумата 1560 лв. Договорът е оформен с нотариален акт №. ... г. на нотариус с рег. № 021. </w:t>
        <w:tab/>
        <w:br/>
        <w:tab/>
        <w:t xml:space="preserve"> </w:t>
        <w:tab/>
        <w:br/>
        <w:tab/>
        <w:t xml:space="preserve">Твърдението на ищеца е било, че жалбоподателката няма принос в придобиване на този имот, тъй като това е станало през време на трайна фактическа раздяла между тях от началото на 2001 г., когато той, заедно с друга жена, заминал да живее и работи в [населено място], и откогато били прекъснати всякакви физически, духовни и икономически връзки между съпрузите.</w:t>
        <w:tab/>
        <w:br/>
        <w:tab/>
        <w:t xml:space="preserve"> </w:t>
        <w:tab/>
        <w:br/>
        <w:tab/>
        <w:t xml:space="preserve"> С отговора на исковата молба жалбоподателката е оспорила твърдението на ищеца за липса на принос, като е поддържала, че съпружеските отношения между тях не са били прекъснати напълно и докато е работила в чужбина е контактувала с ищеца и му е изпращала пари чрез техния общ син.</w:t>
        <w:tab/>
        <w:br/>
        <w:tab/>
        <w:t xml:space="preserve"> </w:t>
        <w:tab/>
        <w:br/>
        <w:tab/>
        <w:t xml:space="preserve"> За установяване твърденията на страните по делото са разпитани две групи свидетели, които безпротиворечиво установяват, че от 2000 г.- 2001 г. отношенията между съпрузите са се обтегнали. През 2001 г.-2002 г. ищецът заминал да работи в чужбина заедно с друга жена, с която живеел на съпружески начала, като през 2002 г. в Ирландия им се родило дете. През 2004 г. се върнали в България и продължили да живеят на съпружески начала. Посочените от жалбоподателката свидетели са установили, че тя от 2001 г.- 2002 г. работи в Италия и е изпращала оттам пари на своя син К. Ф., за да започне бизнес заедно с ищеца и да издържа семейството си. К. Ф. също е разпитан като свидетел и е заявил, че е получавал пари от своята майка, както и заедно с ищеца са планирали да закупят процесния обект. В същия смисъл - че ищцата е изпращала средства, с които е подпомагала своя син К., са и показанията на свидетелите Н. В. и Л. Р..</w:t>
        <w:tab/>
        <w:br/>
        <w:tab/>
        <w:t xml:space="preserve"> </w:t>
        <w:tab/>
        <w:br/>
        <w:tab/>
        <w:t xml:space="preserve">Свидетелските показания са обсъдени от въззивния съд, който е дал вяра на показанията на първата група свидетели - С., М. и С., като е преценил същите като непротиворечиви и подкрепящи се от събраните по делото писмени доказателства. Не е кредитирал показанията на св. К. Ф., като е приел, че по делото има доказателства отношенията между него и ищеца да са влошени, както и поради това, че назначената по делото съдебно - икономическа експертиза не е открила за периода 2003 г.- 2009 г. в архивите на банките, работили на територията на [населено място] като представители на „У. ” данни за парични преводи от жалбоподателката М. П. до К. П. или до Н. П.. Освен това съдът е посочил, че в своите показания свидетелите, посочени от жалбоподателката, не установяват релевантни за спора факти и обстоятелства, тъй като дори да се приеме, че ответницата е изпращала парични средства на своя пълнолетен син, това не доказва наличието на съвместен принос по смисъла на чл. 19, ал. 2 СК/ отм. /, респ. на чл. 21, ал. 2.</w:t>
        <w:tab/>
        <w:br/>
        <w:tab/>
        <w:t xml:space="preserve"> </w:t>
        <w:tab/>
        <w:br/>
        <w:tab/>
        <w:t xml:space="preserve">Не са налице предпоставките на чл. 280, ал. 1, т. 3 ГПК за допускане на касационно обжалване на въззивното решение по повдигнатия от жалбоподателката процесуалноправен въпрос, свързан с приложението на чл. 174 ГПК. Съгласно чл. 19, ал. 1 СК отм. г., при действието на който са се развили отношенията между страните, съпружеска имуществена общност са вещите и правата върху вещи, придобити през време на брака в резултат на съвместен принос, а в ал. 2 е посочено, че приносът може да се изрази във влагането на средства и труд, в грижи за децата и работа в домакинството. Както е посочено в ТР № 35/1971 г. на ОСГК на ВКС, което не е изгубило своята актуалност и при действието на СК отм. г. и СК г., законът има предвид имущества, придобити по време на бракове, в които съпрузите живеят съвместно и в които отношенията между тях са изградени на основата на взаимно уважение, доверие и общи грижи за семейството. Когато съпрузите живеят продължително във фактическа раздяла, която е довела до прекъсване на физическите, духовните и икономическите връзки помежду им, а бракът съществува само формално, без присъщите му съпружеска взаимност, близост и уважение, не може да се приеме, че придобитите имущества са в резултат на съвместен принос. </w:t>
        <w:tab/>
        <w:br/>
        <w:tab/>
        <w:t xml:space="preserve"> </w:t>
        <w:tab/>
        <w:br/>
        <w:tab/>
        <w:t xml:space="preserve"> По настоящото дело разпитаните свидетели са установили по безпротиворечив начин, че още преди 2001 г. отношенията между съпрузите са се влошили и ищецът е напуснал семейното жилище, а от 2002 г. е заминал да работи в чужбина заедно с друга жена, с която е живял на съпружески начала и с която е продължил да живее след завръщането си в България. Тези обстоятелства сочат, че към момента на придобиване на процесния имот страните са били в трайна фактическа раздяла, която се характеризира с липса на физическа, емоционална и икономическа общност между тях, която изключва наличието на съвместен принос за придобиване на процесния имот. Без значение за изхода на спора за собственост е дали през този период жалбоподателката е подпомагала финансово според възможностите си семейството на своя пълнолетен син, тъй като това не може да се отчете като принос по смисъла на чл. 19, ал. 2 СК/ отм. /, респ. чл. 21, ал. 2 СК чрез полагане на грижи за децата. Още повече, че в случая и св. К. Ф. не твърди влагането на тези средства за придобиване на процесния имот. В този смисъл дори да се приеме за доказано, че отношенията между баща и син не са били влошени и че жалбоподателката е изпращала пари на св. К. Ф. с оглед започването на общ бизнес с ищеца, това не може да обоснове извод за наличие на принос на жалбоподателката в придобиване на имота като предпоставка за възникване на съпружеска имуществена общност. Затова поставеният процесуалноправен въпрос, насочен към преодоляване на противоречия в показанията на свидетелите /доколкото такива изобщо са налице/, не се явява обуславящ изхода на спора и по него не следва да се допуска касационно обжалване.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496 от 13.12.2018 г. по гр. д. № 668/2018 г. на Окръжен съд - Плевен.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