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№435/18.05.2020 по гр. д. №1125/2020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435</w:t>
        <w:tab/>
        <w:br/>
        <w:tab/>
        <w:t xml:space="preserve"> </w:t>
        <w:tab/>
        <w:br/>
        <w:tab/>
        <w:t xml:space="preserve">гр. София, 18.05.2020 година</w:t>
        <w:tab/>
        <w:br/>
        <w:tab/>
        <w:t xml:space="preserve"> </w:t>
        <w:tab/>
        <w:br/>
        <w:tab/>
        <w:t xml:space="preserve">В. К. С - Трето гражданско отделение, в закрито съдебно заседание на четиринадесети май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/>
        <w:tab/>
        <w:br/>
        <w:tab/>
        <w:t xml:space="preserve">като изслуша докладваното от съдията А. Ц гр. д. № 1125/2020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 и е образувано по жалба на М. Г. Г. срещу решение № ІІІ-149/ 11.12.2019г., постановено по в. гр. д. № 1446/19г. на Бургаски окръжен съд.</w:t>
        <w:tab/>
        <w:br/>
        <w:tab/>
        <w:t xml:space="preserve"> </w:t>
        <w:tab/>
        <w:br/>
        <w:tab/>
        <w:t xml:space="preserve"> Въззивният съд е разрешил правен спор между М. Г. и „Фермата”ООД, произлязъл от твърдения на ищеца, че на 19.12.2017г. е сключил договор с ответника за предоставяне на 20 терахаша компютърни мощности за добив на криптовалута като е платил цената от 8800лв.. В изпълнение на договора до 26.03.2018г. му е била преведена криптовалута в размер на 2449, 26лв.. Но след тази дата не му били преведени никакви биткойни, поради което разваля договора и иска връщане на сумата от 6302, 50лв., която се получава след прихващане на платената първоначално цена от 8800лв. и стойността на придобитата криптовалута. В срока за отговор ответникът е възразил, че и след 26.03.2018г. е продължило добиването и изплащането на биткойни, но след м. 05.2018г. предоставяната компютърна мощност е била 10 терахаша, тъй като ищецът не плащал таксата за подръжка на компютърната система.</w:t>
        <w:tab/>
        <w:br/>
        <w:tab/>
        <w:t xml:space="preserve"> </w:t>
        <w:tab/>
        <w:br/>
        <w:tab/>
        <w:t xml:space="preserve"> Въззивният съд е приел, че страните са сключили договор за изработка за продължително изпълнение, поради което развалянето има действие занапред, откъдето следвало, че ответникът не дължи връщане на платената първоначална вноска и е отхвърлил иска.</w:t>
        <w:tab/>
        <w:br/>
        <w:tab/>
        <w:t xml:space="preserve"> </w:t>
        <w:tab/>
        <w:br/>
        <w:tab/>
        <w:t xml:space="preserve"> В касационната жалба са изложени доводи, че съдът неправилно е квалифицирал договора като такъв за изработка, тъй като договорът бил смесен - от една страна за предоставяне на ползване на компютърни мощности и добив на криптовалута, и от друга за подръжка на компютърните системи. В първата част относно договора за предоставяне на компютърни мощности и добив на криптовалута, едната от престациите била за еднокартно действие - плащане на сумата от 8800лв., откъдето развалянето на договора поради неизпълнение ще има обратно действие. Във връзка с това становище, в изложението се поставя въпроса дали развалянето на двустранен договор има обратно действие, когато поне едната от престациите се извършва с еднократно действие, макар насрещната да е за продължително изпълнение. Според касатора, въззивният съд е дал отговор на този въпрос в противоречие с практиката на ВКС.</w:t>
        <w:tab/>
        <w:br/>
        <w:tab/>
        <w:t xml:space="preserve"> </w:t>
        <w:tab/>
        <w:br/>
        <w:tab/>
        <w:t xml:space="preserve"> При така очертаните рамки на правния спор и решаващите изводи на въззивния съд, настоящият състав на ВКС счита, че е налице основание за допускане на касационно обжалване, защото практиката на ВКС приема, че развалянето на двустранен договор има обратно действие, когато поне едната от престациите се реализира с еднократно действие. Съгласно решение № 239/14г. на ІV ГО изключването на принципа за разваляне на договора с обратна сила по чл. 88, ал. 1 изр. 1 ЗЗД има своето основание в това, че разменените в миналото престации и на двете страни са за периодично или продължително изпълнение и поради еквивалентността им не е необходимо да се преуреждат отношенията между страните след прекратяването на облигационната връзка. Когато само престацията на приобретателя е за продължително изпълнение, а тази на прехвърлителя е с еднократен характер, при такъв договор развалянето е винаги с обратно действие и поражда задължение за реституция на даденото по него.</w:t>
        <w:tab/>
        <w:br/>
        <w:tab/>
        <w:t xml:space="preserve"> </w:t>
        <w:tab/>
        <w:br/>
        <w:tab/>
        <w:t xml:space="preserve"> Воден от горното, състав на ВКС ІІІ ГО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ДОПУСКА касационно обжалване на решение № ІІІ-149/ 11.12.2019г., постановено по в. гр. д. № 1446/19г. на Бургаски окръжен съд.</w:t>
        <w:tab/>
        <w:br/>
        <w:tab/>
        <w:t xml:space="preserve"> </w:t>
        <w:tab/>
        <w:br/>
        <w:tab/>
        <w:t xml:space="preserve"> Указва на касатора в 1- седмичен срок да представи квитанция за платена държавна такса в размер на 63лв. по сметка на ВКС, иначе касационното производство ще бъде прекратено.</w:t>
        <w:tab/>
        <w:br/>
        <w:tab/>
        <w:t xml:space="preserve"> </w:t>
        <w:tab/>
        <w:br/>
        <w:tab/>
        <w:t xml:space="preserve"> Делото да се докладва за насрочване, след изпълнение на указанията.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