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№119/13.05.2020 по гр. д. №3413/2019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119</w:t>
        <w:tab/>
        <w:br/>
        <w:tab/>
        <w:t xml:space="preserve"> </w:t>
        <w:tab/>
        <w:br/>
        <w:tab/>
        <w:t xml:space="preserve"> София, 13.05.2020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четвърти февруари,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№3413/2019 г.</w:t>
        <w:tab/>
        <w:br/>
        <w:tab/>
        <w:t xml:space="preserve"> </w:t>
        <w:tab/>
        <w:br/>
        <w:tab/>
        <w:t xml:space="preserve"> Делото е образувано е по касационна жалба на Агенция по приватизация и следприватизационен контрол, със седалище в град София, подадена чрез процесуалния представител В. С., и касационна жалба на Народното събрание на Р. Б, чрез процесуалните представители Е. Ц. – Х. и Л. Д.. Обжалват въззивно решение № 18 от 22.03.2019 г. по в. гр. д. № 381/2018 г. на Бургаския апелативен съд, в частта, с която е потвърдено първоинстанционното решение. С него са осъдени Народното събрание на Р. Б и Агенцията за приватизация и следприватизационен контрол, на основание чл. 4, § 3, ал. 2 от ДЕС и принципите, установени в практиката на съда на ЕС, да заплатят солидарно на „Кабиле ЛБ“ АД сумата от 426 538 лв. като обезщетение за причинени му имуществени вреди в резултат на допуснати нарушения на норми на правото на ЕС, ведно със законната лихва върху тази сума, считано от датата на предявяване на исковата молба. Обжалвано е и решението в частта, с която е потвърдено решението на първоинстанционния съд за осъждане на двамата ответници да заплатят солидарно на ищеца сумата от 1 000 лв. обезщетение за причинени му неимуществени вреди, в резултат на допуснати нарушения на норми на правото на ЕС.</w:t>
        <w:tab/>
        <w:br/>
        <w:tab/>
        <w:t xml:space="preserve"> </w:t>
        <w:tab/>
        <w:br/>
        <w:tab/>
        <w:t xml:space="preserve"> Съдът констатира, че по въпроса - по кой процесуален ред и пред кой съд следва да се разгледа искът за отговорността на държавата за вреди, причинени от нарушение на правото на Европейския съюз е образувано тълк. дело №2/2015 г. за приемане на съвместно тълкувателно постановление от Общото събрание (ОС) на Гражданска и Търговска колегии (ГТК) на Върховния касационен съд (ВКС) и на Първа и Втора колегия на Върховния административен съд на ОСГК на ВКС.</w:t>
        <w:tab/>
        <w:br/>
        <w:tab/>
        <w:t xml:space="preserve"> </w:t>
        <w:tab/>
        <w:br/>
        <w:tab/>
        <w:t xml:space="preserve"> Ето защо производството по делото следва да бъде спряно до приключване на това тълкувателно дело.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гр. дело №3413/2019 год. на на ВКС, ІII г. о. до приключване на тълк. дело №2/2015 г. за приемане на съвместно тълкувателно постановление от Общото събрание (ОС) на Гражданска и Търговска колегии (ГТК) на Върховния касационен съд (ВКС) и на Първа и Втора колегия на Върховния административен съд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