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№991/05.05.2023 по ч.гр.д. №142/2023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991</w:t>
        <w:tab/>
        <w:br/>
        <w:tab/>
        <w:t xml:space="preserve"/>
        <w:tab/>
        <w:br/>
        <w:tab/>
        <w:t xml:space="preserve">гр.София, 05.05.2023г.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четвърти май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142/2023г.,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молба на С. А. Я. от 23.03.2023г. за допълване на постановеното по делото определение № 53/17.01.2023г. в частта за разноските чрез присъждане в негова полза на такива от 1200 лева за адвокатско възнаграждение.</w:t>
        <w:tab/>
        <w:br/>
        <w:tab/>
        <w:t xml:space="preserve"/>
        <w:tab/>
        <w:br/>
        <w:tab/>
        <w:t xml:space="preserve">Молителят е ответник по касация и твърди, че съобразно изхода на производството пред касационната инстанция има право на разноски, направил е своевременно искане за присъждането им и е представил доказателства, че такива са направени в размер на 1200 лева за адвокатско възнаграждение.</w:t>
        <w:tab/>
        <w:br/>
        <w:tab/>
        <w:t xml:space="preserve"/>
        <w:tab/>
        <w:br/>
        <w:tab/>
        <w:t xml:space="preserve">Ответната страна по молбата – касатора Д. Й. Г., възразява срещу допустимостта на искането и основателността му, прави възражение за прекомерност на адвокатския хонорар.</w:t>
        <w:tab/>
        <w:br/>
        <w:tab/>
        <w:t xml:space="preserve"/>
        <w:tab/>
        <w:br/>
        <w:tab/>
        <w:t xml:space="preserve">Върховният касационен съд, след преценка на данните по делото, намира следното:</w:t>
        <w:tab/>
        <w:br/>
        <w:tab/>
        <w:t xml:space="preserve"/>
        <w:tab/>
        <w:br/>
        <w:tab/>
        <w:t xml:space="preserve">С определението от 17.01.2023г., чието допълване се иска по реда на чл. 248 ГПК, е прекратено производството в една част, а в друга не е допуснато касационно обжалване по частната жалба на Д. Г. срещу определение на СГС №11404/10.11.2022г. по ч. гр. д.№ 11245/22г.</w:t>
        <w:tab/>
        <w:br/>
        <w:tab/>
        <w:t xml:space="preserve"/>
        <w:tab/>
        <w:br/>
        <w:tab/>
        <w:t xml:space="preserve">При този изход на спора пред касационната инстанция ответната страна по жалбата – С. Я., има право на разноски. С отговора на касационната жалба е поискал присъждане на такива за адвокатско възнаграждение и е представил договор за правна защита и съдействие, съгласно който е заплатен адвокатски хонорар от 1200 лева за изготвяне на отговор на частната касационна жалба.</w:t>
        <w:tab/>
        <w:br/>
        <w:tab/>
        <w:t xml:space="preserve"/>
        <w:tab/>
        <w:br/>
        <w:tab/>
        <w:t xml:space="preserve">Определението на ВКС, ІІІ ГО с № 53 по ч. гр. д.№ 142/2023г. е постановено на 17.01.2023г. В една част е необжалваемо, а срокът за обжалването му от С. Я. в обжалваемата част е изтекъл на 07.02.2023г., вторник, работен ден. ( вж. разрешението по т. 14 на Тълкувателно решение № 6 /06.11.2013г. по т. д.№6/2012г. на ОСГТК на ВКС)</w:t>
        <w:tab/>
        <w:br/>
        <w:tab/>
        <w:t xml:space="preserve"/>
        <w:tab/>
        <w:br/>
        <w:tab/>
        <w:t xml:space="preserve">Съгласно разпоредбата на чл. 248, ал. 1 ГПК, искането за допълване на решението/определението в частта за разноските се прави в срока за обжалването му, а ако е необжалваемо – в едномесечен срок от постановяването му. Приложено към казуса, това означава, че настоящата молба, като подадена на 23.03.2023г., е извън срока по чл. 248, ал. 1 ГПК, изтекъл изцяло на 17.02.2023г., поради което е недопустимо да бъде разгледана.</w:t>
        <w:tab/>
        <w:br/>
        <w:tab/>
        <w:t xml:space="preserve"/>
        <w:tab/>
        <w:br/>
        <w:tab/>
        <w:t xml:space="preserve">Воден от изложеното,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РАЗГЛЕЖДАНЕ молба вх.№ 3188/23.03.2023г. на С. А. Я. за допълване, на основание чл. 248 ГПК, на постановеното по делото определение № 53/ 17.01.2023г. в частта за разноските.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състав на ВКС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