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№5010/03.05.2023 по гр. д. №3077/2022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№50104</w:t>
        <w:tab/>
        <w:br/>
        <w:tab/>
        <w:t xml:space="preserve"/>
        <w:tab/>
        <w:br/>
        <w:tab/>
        <w:t xml:space="preserve"> Гр. София, 03.05.2023 г.</w:t>
        <w:tab/>
        <w:br/>
        <w:tab/>
        <w:t xml:space="preserve"/>
        <w:tab/>
        <w:br/>
        <w:tab/>
        <w:t xml:space="preserve"> Върховният касационен съд на Р. Б, трето гр. отделение, в закрито заседание на 25.04.23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№3077/22 г., намира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 В срока по ал. 1 е постъпила молба от Д. И.- ответник по недопуснатата до разглеждане касационна жалба на „Енерго – про продажби“ АД, гр.Варна, за допълване на постановеното по делото определение по чл. 288 ГПК отм.. 02.23 г. с присъждане на сторените за касационната инстанция и поискани с отговора на жалбата деловодни разноски в размер на 1200 лв., за адвокатско възнаграждение.</w:t>
        <w:tab/>
        <w:br/>
        <w:tab/>
        <w:t xml:space="preserve"/>
        <w:tab/>
        <w:br/>
        <w:tab/>
        <w:t xml:space="preserve"> Ответникът по молбата „Еверго-про продажби“ АД, [населено място] я оспорва като неоснователна.</w:t>
        <w:tab/>
        <w:br/>
        <w:tab/>
        <w:t xml:space="preserve"/>
        <w:tab/>
        <w:br/>
        <w:tab/>
        <w:t xml:space="preserve"> ВКС намира молбата за допустима и основателна: присъждането на разноските е поискано своевременно с отговора на касационната жалба, с приложени към него доказателства за заплащането на сумата от 1200 лв. в брой – договор за правна защита с характер на разписка в частта, удостоверяваща плащането на адв. възнаграждение – ТР №6/13 г. ОСГТК. С определението по чл. 288 ГПК, с което в случая приключва производството пред ВКС, съдът е пропуснал да се произнесе за разноските. Налице са предпоставките за допълване на определението с присъждане на разноски на осн. чл. 78, ал. 1 и 3 ГПК и по реда на чл. 248 ГПК.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ДОПЪЛВА определението си по делото №50082/21.02.23 г. като:</w:t>
        <w:tab/>
        <w:br/>
        <w:tab/>
        <w:t xml:space="preserve"/>
        <w:tab/>
        <w:br/>
        <w:tab/>
        <w:t xml:space="preserve"> ОСЪЖДА „Енерго – про продажби“ АД, гр. Варна да заплати на Д. С. И., с посочен по делото адрес, деловодни разноски за производството пред ВКС в размер на 1200 лв., за адвокатско възнаграждение.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