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№611/16.05.2013 по гр. д. №1257/2013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 611</w:t>
        <w:tab/>
        <w:br/>
        <w:tab/>
        <w:t xml:space="preserve"> </w:t>
        <w:tab/>
        <w:br/>
        <w:tab/>
        <w:t xml:space="preserve"> София, 16 май 2013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тринадесети май две хиляди и тринадесета година в състав:</w:t>
        <w:tab/>
        <w:br/>
        <w:tab/>
        <w:t xml:space="preserve"/>
        <w:tab/>
        <w:br/>
        <w:tab/>
        <w:t xml:space="preserve">ПРЕДСЕДАТЕЛ: НАДЯ ЗЯПКОВА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разгледа докладваното от съдията Декова</w:t>
        <w:tab/>
        <w:br/>
        <w:tab/>
        <w:t xml:space="preserve"> </w:t>
        <w:tab/>
        <w:br/>
        <w:tab/>
        <w:t xml:space="preserve">гр. дело №1257 по описа за 2013год.,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Н. Л. П. от [населено място], чрез процесуален представител адв.М.С., срещу решение от 21.11.2012г., постановено по в. гр. д.№826/2012г. на Плевенски окръжен съд, с което след отмяна на решение от 17.07.2012г. по гр. д.№3091/2012г. на Плевенски районен съд в обжалваната част, са отхвърлени предявените от Н. Л. П. искове с правно основание чл. 344, ал. 1, т. 1-3 КТ.</w:t>
        <w:tab/>
        <w:br/>
        <w:tab/>
        <w:t xml:space="preserve"> </w:t>
        <w:tab/>
        <w:br/>
        <w:tab/>
        <w:t xml:space="preserve"> Жалбоподателят счита, че е налице основание по чл. 280, ал. 1, т. 3 ГПК за допускане на касационно обжалване.</w:t>
        <w:tab/>
        <w:br/>
        <w:tab/>
        <w:t xml:space="preserve"> </w:t>
        <w:tab/>
        <w:br/>
        <w:tab/>
        <w:t xml:space="preserve"> Ответникът по касационната жалба [община], чрез процесуален представител юрисконсулт С.-К., оспорва жалбата като неоснователна. Претендира разноски.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ГПК, срещу обжалваемо решение, от легитимирана страна, която има интерес от обжалването и е процесуално допустима. 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ВКС, след преценка на изложените основания за касационно обжалване по чл. 280, ал. 1 ГПК намира:</w:t>
        <w:tab/>
        <w:br/>
        <w:tab/>
        <w:t xml:space="preserve"> </w:t>
        <w:tab/>
        <w:br/>
        <w:tab/>
        <w:t xml:space="preserve"> С обжалваното решение след отмяна на първоинстанционното решение в обжалваната част, са отхвърлени предявените от Н. Л. П. срещу [община] искове с правно основание чл. 344, ал. 1, т. 1-3 КТ за признаване за незаконно и отмяна на уволнението му, извършено със заповед №01/15.03.2012г. на кмета на [община] на основание чл. 328, ал. 1, т. 5 КТ; за възстановяване на заеманата преди уволнението длъжност „инспектор обществен ред” и за заплащане на обезщетение на основание чл. 334, ал. 1, т. 3 КТ.</w:t>
        <w:tab/>
        <w:br/>
        <w:tab/>
        <w:t xml:space="preserve"> </w:t>
        <w:tab/>
        <w:br/>
        <w:tab/>
        <w:t xml:space="preserve"> Въззивният съд е приел, че уволнението е законосъобразно на приложеното от работодателя основание за уволнение.</w:t>
        <w:tab/>
        <w:br/>
        <w:tab/>
        <w:t xml:space="preserve"> </w:t>
        <w:tab/>
        <w:br/>
        <w:tab/>
        <w:t xml:space="preserve"> Настоящият касационен състав намира, че е налице основание за допускане на касационно обжалване по чл. 280, ал. 3 ГПК на въззивното решение доколкото по релевирания от касатора и уточнен от съда въпрос: „може ли да бъде приложено основанието за уволнение по чл. 328, ал. 1, т. 5 КТ в практиката чрез едностранно създадена от работодателя процедура за проверка за качества на служители от определено звено от структурата на работодетеля” съдебната практика не е достатъчна и следва да бъде развита.</w:t>
        <w:tab/>
        <w:br/>
        <w:tab/>
        <w:t xml:space="preserve"> </w:t>
        <w:tab/>
        <w:br/>
        <w:tab/>
        <w:t xml:space="preserve"> Въпросът е от значение за конкретното дело, доколкото на неговото разрешаване въззивният съд е основал решението си по спора за законосъобразност на уволнението. Касаторът-служител не дължи държавна такса за производството по трудовия спор.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ДОПУСКА касационно обжалване на решение от 21.11.2012г., постановено по в. гр. д.№826/2012г. на Плевенски окръжен съд.</w:t>
        <w:tab/>
        <w:br/>
        <w:tab/>
        <w:t xml:space="preserve"> </w:t>
        <w:tab/>
        <w:br/>
        <w:tab/>
        <w:t xml:space="preserve"> Делото да се докладва на председателя на ІІІ г. о. на ВКС за насрочване.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