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№5002/07.02.2023 по гр. д. №2831/2022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50025</w:t>
        <w:tab/>
        <w:br/>
        <w:tab/>
        <w:t xml:space="preserve"/>
        <w:tab/>
        <w:br/>
        <w:tab/>
        <w:t xml:space="preserve">София, 07.02.2023г.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Р. Б, Четвърто гражданско отделение, в закрито заседание на шести февруари две хиляди двадесет и трета година в състав: ПРЕДСЕДАТЕЛ: БОРИС ИЛИЕВ 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 Вълдобрева гр. дело № 2831/2022г.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с вх.№ 3471 от 02.06.2022г. на Комисията за противодействие на корупцията и отнемане на незаконно придобитото имущество (КПКОНПИ), чрез процесуалния представител инспектор Г. Д.-Г., против въззивно решение № 55 от 21.04.2022г., постановено по в. гр. дело №408/2021г. на Варненския апелативен съд. С обжалваното решение е потвърдено решение № 260064 от 17.06.2021г. по гр. дело № 859/2019г. на Варненския окръжен съд, с което изцяло са отхвърлени предявените от КПКОНПИ искове с правно основание чл. 153 и сл. от ЗПКОНПИ за отнемане на имущество на обща стойност 1 617 136, 54 лева от Т. И. Д., Т. Д. Д. и П. Т. Д. и са присъдени разноски. </w:t>
        <w:tab/>
        <w:br/>
        <w:tab/>
        <w:t xml:space="preserve"/>
        <w:tab/>
        <w:br/>
        <w:tab/>
        <w:t xml:space="preserve">Касаторът счита, че обжалваното решение е неправилно, необосновано и постановено в нарушение на закона. Оспорва основния извод на въззивния съд, че на отнемане според смисъла ЗПКОНПИ подлежи само наличното в края на проверявания период имущество. Иска да бъде допуснато касационно обжалване на решението на АС-Варна, на основание чл. 280, ал. 1, т. 1 от ГПК, като формулира следния правен въпрос: 1. Представляват ли „имущество“ по смисъла на § 1, т. 4 от ДР на ЗПКОНПИ и участват ли при определяне размера на несъответствието, съобразно разпоредбата на § 1, т. 3 от ДР на ЗПКОНПИ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държавата. Сочи, че въпросът 2. Какво съдържание е вложено в понятието „липсва“ по смисъла на чл. 151 ЗПКОНПИ и следва ли „липсата“ да се дължи единствено на виновното поведение на проверяваното лице или вината е без правното значение, е от значение за точното прилагане на закона и за развитие на правото, тъй като по така формулирания въпрос липсва произнасяне на ВКС-основание по чл. 280, ал. 1, т. 3 ГПК.</w:t>
        <w:tab/>
        <w:br/>
        <w:tab/>
        <w:t xml:space="preserve"/>
        <w:tab/>
        <w:br/>
        <w:tab/>
        <w:t xml:space="preserve">Ответниците по касационната жалба Т. И. Д., Т. Д. Д. и П. Т. Д., чрез процесуалния представител адв. Д. П., в подадения писмен отговор застъпват становището, че не са налице основания за допускане на касационно обжалване на решението на Варненския апелативен съд. Оспорват касационната жалба и като неоснователна. 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легитимирана страна, срещу подлежащото на касационно обжалване въззивно решение. 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състав на Четвърто ГО, намира следното: </w:t>
        <w:tab/>
        <w:br/>
        <w:tab/>
        <w:t xml:space="preserve"/>
        <w:tab/>
        <w:br/>
        <w:tab/>
        <w:t xml:space="preserve">За да постанови обжалвания резултат въззивният съд е посочил, че предмет на отнемане е само наличното имущество и заместващите го облаги, когато то е прехвърлено. Отнемане на парични суми, преминали през банковите сметки на лицето, но неналични към датата на завеждане на иска по чл. 153 от З ПКОНПИ не може да се претендира. Паричните средства, които са получени и са изразходвани, без да е установена трансформацията им в реални активи или да се намират по сметка на проверяваното лице не попадат в предметния обхват на чл. 141 и чл. 142, ал. 2 ЗПКОНПИ и не подлежат на отнемане. Същите следва да се разглеждат единствено като доход, който може да бъде отнеман само на основание чл. 53 НК. Внесените по банковите сметки на проверяваното лице и свързаните лица суми са част от имуществото, доколкото съставляват вземане спрямо банката. С изтеглянето им вземането към банката се погасява и престава да бъде част от актива на имуществото. Изтеглените суми също престават да бъдат част от имуществото ако са потребени, т. е. неналични в края на проверявания период и също не могат да бъдат предмет на отнемане. Когато в процеса е установено, че с тези суми са погасявани задължения по изтеглени от лицето кредити, с които обаче не са придобивани имуществени права, то това ще съставляват направен разход, който също не подлежи на отнемане. Ако пък с получения кредит е придобито имущество, то на отнемане ще подлежи това имущество, а не погасителните вноски, за плащането на които проверяваното лице не е установило законен източник на средствата. След обстоен анализ на събраните по делото доказателства, въззивният съд е приел, че общата стойност на притежаваното от проверяваното лице и свързаните с него лица, налично в края на проверявания период имущество, съответно имущество по отношение на което е приложим чл. 151 ЗПКОНПИ, е под 150 000 лева и е направил извод, че не е налице изискуемото се значително несъответствие по смисъла на чл. 107, ал. 2 ЗПКОНПИ, във вр. с § 1, т. 3 от закона, обуславящо възникване на правото на държавата за отнемане на незаконно придобито имущество. </w:t>
        <w:tab/>
        <w:br/>
        <w:tab/>
        <w:t xml:space="preserve"/>
        <w:tab/>
        <w:br/>
        <w:tab/>
        <w:t xml:space="preserve">При тези мотиви на въззивния съд, разрешението на поставения от касатора първи въпрос е от значение за изхода на спора. По същия въпрос е образувано тълкувателно дело № 4/2021г. на ОСГК на ВКС. Предвид това съдът намира, че на основание чл. 229, ал. 1, т. 7 във вр. чл. 292 ГПК производството по настоящото дело следва да бъде спряно до постановяване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гр. д. № 2831/2022г. на ІV ГО на ВКС до постановяване на тълкувателно решение по тълкувателно дело № 4/2021г.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