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№255/21.11.2018 по гр. д. №1702/2017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255</w:t>
        <w:tab/>
        <w:br/>
        <w:tab/>
        <w:t xml:space="preserve"> </w:t>
        <w:tab/>
        <w:br/>
        <w:tab/>
        <w:t xml:space="preserve">София, 21.11.2018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1702/2017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Постъпила е молба от адв. Е. К. в качеството й на назначен от съда при условията на чл. 47, ал. 6 ГПК особен представител на ответницата по касация Н. К. Д., с която иска да й бъде определено и изплатено възнаграждение за осъщественото процесуално представителство пред касационната инстанция, изразяващо се в подаване на отговор на касационната жалба на З. Л. С.. </w:t>
        <w:tab/>
        <w:br/>
        <w:tab/>
        <w:t xml:space="preserve"> </w:t>
        <w:tab/>
        <w:br/>
        <w:tab/>
        <w:t xml:space="preserve">Молбата е основателна.</w:t>
        <w:tab/>
        <w:br/>
        <w:tab/>
        <w:t xml:space="preserve"> </w:t>
        <w:tab/>
        <w:br/>
        <w:tab/>
        <w:t xml:space="preserve"> Видно от данните по делото, адв. К. е подала отговор на касационната жалба, в който е направила искане за определяне на адвокатско възнаграждение за защита ред ВКС, вносимо от жалбоподателката. По това искане съдът е пропуснал да се произнесе.</w:t>
        <w:tab/>
        <w:br/>
        <w:tab/>
        <w:t xml:space="preserve"> </w:t>
        <w:tab/>
        <w:br/>
        <w:tab/>
        <w:t xml:space="preserve"> Като взе предвид цената на иска за собственост, предмет на делото, както и извършените от адв. К. процесуални действия като особен представител по чл. 47, ал. 6 ГПК на ответницата по касация Н. К. Д., настоящият състав намира, че на същата на основание чл. 7, ал. 2, т. 4 във вр. с чл. 9, ал. 3 от Наредба № 1 от 09.07.2004 г. за минималните размери на адвокатските възнаграждения следва да бъде определено възнаграждение в размер на 810 лв., вносимо от жалбоподателката З. Л. С. по сметка на ВКС в 7-дневен срок от получаване на съобщението, което след внасянето му да бъде изплатено на назначения особен представител адв. Е. К..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ОПРЕДЕЛЯ на адв. Е. К., назначена от съда при условията на чл. 47, ал. 6 ГПК за особен представител на ответницата по касация Надежда К. Д. адвокатско възнаграждение за осъщественото пред ВКС процесуално представителство в размер на 810 лв.</w:t>
        <w:tab/>
        <w:br/>
        <w:tab/>
        <w:t xml:space="preserve"> </w:t>
        <w:tab/>
        <w:br/>
        <w:tab/>
        <w:t xml:space="preserve">ЗАДЪЛЖАВА жалбоподателката З. Л. С. в 7-дневен срок от получаване на съобщението да внесе по сметка на ВКС депозит за назначения особен представител в размер на 810 лв. </w:t>
        <w:tab/>
        <w:br/>
        <w:tab/>
        <w:t xml:space="preserve"> </w:t>
        <w:tab/>
        <w:br/>
        <w:tab/>
        <w:t xml:space="preserve"> След внасянето на възнаграждението същото да се изплати на адв. Е. К..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