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№516/20.11.2018 по гр. д. №1377/2018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250София, 20.11.2018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петнадесети ноември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1377 от 2018 година,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с вх.№688/19.01.2018г., подадена от А. Б., действащ като [фирма] чрез процесуалния му представител юрисконсулт И. П. П., срещу решение №471/23.11.2017г., постановено от Окръжен съд-Велико Търново по в. гр. д.№512/2017г., с което е потвърдено решението на първоинстанционния съд, с което е отхвърлен като неоснователен предявеният от А. Б., действащ като [фирма], иск за признаване за установено по отношение на Ю. Р. П., че А. Б., действащ като [фирма] е собственик на недвижими имоти, находящи се в [населено място], [улица], ет. 1, а именно гараж №4 с площ от 22кв. м. и гараж №5 с площ от 22 кв. м., находящи се в северната част на едноетажна сграда, построена в УПИ X.-4071 в кв. 82 по ПУП на [населено място], представляващи един самостоятелен обект в сграда с идентификатор 65766702.4072.1.11, разположена в ПИ с идентификатор 65766.702.4072, както и предявеният от А. Б., действащ като [фирма] срещу К. С. Б. по реда на чл. 108 ЗС иск за предаване владението на двата гаража. </w:t>
        <w:tab/>
        <w:br/>
        <w:tab/>
        <w:t xml:space="preserve"> </w:t>
        <w:tab/>
        <w:br/>
        <w:tab/>
        <w:t xml:space="preserve">В изложението към подадената от А. Б., действащ като [фирма] касационна жалба се поддържа, че са налице основания за допускане на касационно обжалване по смисъла на чл. 280, ал. 2 ГПК /първа и трета хипотеза/ в редакцията на процесуалния закон към момента на подаване на касационната жалба, тъй като обжалваното решение е вероятно нищожно и очевидно неправилно. Касаторът обосновава твърдението си за очевидна неправилност на обжалваното решение с доводи, че:</w:t>
        <w:tab/>
        <w:br/>
        <w:tab/>
        <w:t xml:space="preserve"> </w:t>
        <w:tab/>
        <w:br/>
        <w:tab/>
        <w:t xml:space="preserve">-решението е постановено от незаконен състав на въззивния съд</w:t>
        <w:tab/>
        <w:br/>
        <w:tab/>
        <w:t xml:space="preserve"> </w:t>
        <w:tab/>
        <w:br/>
        <w:tab/>
        <w:t xml:space="preserve">-в пълно противоречие със събраните по делото доказателства</w:t>
        <w:tab/>
        <w:br/>
        <w:tab/>
        <w:t xml:space="preserve"> </w:t>
        <w:tab/>
        <w:br/>
        <w:tab/>
        <w:t xml:space="preserve">-грубо погазване на процесуалния закон, относимо към процесуалните правила, обуславящи неговата защита и представителство пред въззивния съд.</w:t>
        <w:tab/>
        <w:br/>
        <w:tab/>
        <w:t xml:space="preserve"> </w:t>
        <w:tab/>
        <w:br/>
        <w:tab/>
        <w:t xml:space="preserve">Поддържа, че за целия период от подаване на въззивната жалба до постановяване на обжалваното решение въззивният съд е проявил груб субективизъм и тенденциозна пристрастност както при администриране на въззивната жалба и отказ да се уважи искане за отвод на съдебния състав, така и при отказа да бъдат събрани и ценени вече допуснати доказателства.</w:t>
        <w:tab/>
        <w:br/>
        <w:tab/>
        <w:t xml:space="preserve"> </w:t>
        <w:tab/>
        <w:br/>
        <w:tab/>
        <w:t xml:space="preserve">Според касатора в основата на вероятната нищожност на обжалваното решение стои родството на съдия И. Д. от Втори състав на ГО на ОС-Велико Търново спрямо съдия А. Д., постановила решението на първоинстанционния съд, както и отказът на съдия М. П. да уважи искане за отвод /доколкото съдия П. е участвала в разглеждането на частна жалба по в. ч.гр. д.№370/2016г./.</w:t>
        <w:tab/>
        <w:br/>
        <w:tab/>
        <w:t xml:space="preserve"> </w:t>
        <w:tab/>
        <w:br/>
        <w:tab/>
        <w:t xml:space="preserve">Касаторът поставя и въпроси, свързани с начина, по който е извършено определянето на съдията-докладчик по делото като твърди, че извършените в тази насока действия подхранват основателно съмнение за целенасочено разпределение на въззивната жалба тъкмо по този ред. Счита за обосноваващ наличие на основание за допускане на касационно обжалване и отказът да бъде разпитана като свидетел И. Г., чиито показания определя като имащи съществено значение за правилното решаване на спора предвид установените противоречия между свидетелските показания на А. Н. Г. и А. Т. А., свидетелствали при обстоятелствената проверка по издаване на н. а.№197/01.04.2013г.</w:t>
        <w:tab/>
        <w:br/>
        <w:tab/>
        <w:t xml:space="preserve"> </w:t>
        <w:tab/>
        <w:br/>
        <w:tab/>
        <w:t xml:space="preserve">Според касатора наличие на основание за допускане на касационно обжалване обосновава и отказът на съдебния състав да уважи отправено от него чрез обявения служебен електронен адрес на съда електронно известие в 09.55 часа, потвърдено и по стационарен телефон, за възникнало непреодолимо обстоятелство, поставящо процесуалния му представител в невъзможност да се яви и представлява доверителя си.</w:t>
        <w:tab/>
        <w:br/>
        <w:tab/>
        <w:t xml:space="preserve"> </w:t>
        <w:tab/>
        <w:br/>
        <w:tab/>
        <w:t xml:space="preserve">В писмен отговор в срока по чл. 287, ал. 1 ГПК ответниците по касационна жалба Ю. Р. П. и К. С. Б., чрез процесуалния си представител адв.Б. С. Г. от АК-Велико Т., изразяват становище, че не са налице предпоставки за допускане на касационно обжалване по изложените в отговора съображения. Претендират присъждане на направените по делото разноски. 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</w:t>
        <w:tab/>
        <w:br/>
        <w:tab/>
        <w:t xml:space="preserve"> </w:t>
        <w:tab/>
        <w:br/>
        <w:tab/>
        <w:t xml:space="preserve">Досежно наличието на предпоставки за допускане на касационно обжалване съображенията на съда са следните:</w:t>
        <w:tab/>
        <w:br/>
        <w:tab/>
        <w:t xml:space="preserve"> </w:t>
        <w:tab/>
        <w:br/>
        <w:tab/>
        <w:t xml:space="preserve">А. Б., действащ като [фирма] е предявил срещу Ю. Р. П. иск за признаване за установено по, че А. Б., действащ като [фирма] е собственик на недвижими имоти, находящи се в [населено място], [улица], ет. 1, а именно гараж №4 с площ от 22кв. м. и гараж №5 с площ от 22 кв. м., находящи се в северната част на едноетажна сграда, построена в УПИ X.-4071 в кв. 82 по ПУП на [населено място], представляващи един самостоятелен обект в сграда с идентификатор 65766702.4072.1.11, разположена в ПИ с идентификатор 65766.702.4072. По реда на чл. 108 ЗС срещу К. С. Б. е предявен иск за предаване владението на двата гаража.</w:t>
        <w:tab/>
        <w:br/>
        <w:tab/>
        <w:t xml:space="preserve"> </w:t>
        <w:tab/>
        <w:br/>
        <w:tab/>
        <w:t xml:space="preserve">С обжалваното решение е прието, че така предявените искове са неоснователни.</w:t>
        <w:tab/>
        <w:br/>
        <w:tab/>
        <w:t xml:space="preserve"> </w:t>
        <w:tab/>
        <w:br/>
        <w:tab/>
        <w:t xml:space="preserve">По реда на чл. 272 въззивният съд е извършил препращане към установената от първоинстанционния съд фактическа обстановка, както следва: </w:t>
        <w:tab/>
        <w:br/>
        <w:tab/>
        <w:t xml:space="preserve"> </w:t>
        <w:tab/>
        <w:br/>
        <w:tab/>
        <w:t xml:space="preserve">Прието е, че на 26.09.2000г. и 27.02.2001г. между А. Б., действащ като [фирма] в качеството му на продавач и Ю. Р. П. в качеството му на купувач, са сключени два предварителни договора за покупко-продажба на гараж №5 и гараж №4, като купувачът е заплатил изцяло в брой в деня на сключване на договорите уговорената цена и в договорите е посочено, че продавачът предавал владението. Взето е предвид обстоятелството, че с нотариален акт №197, том I, рег.№1494, съставен по н. д.№130/2013г., Ю. Р. П. е признат за собственик на двата гаража, след което с решение №43/14.03.2014г., постановено по гр. д.№808/2013г. на СвРС е обявен за окончателен предварителния договор, сключен на 08.04.2013г., с който Ю. Р. П. в качеството си на продавач, е обещал да прехвърли чрез покупко-продажба на К. С. Б. правото на собственост върху гараж №4 и гараж №5. Обсъдени са показанията на разпитаните по делото свидетели П. П. П., Л. П. Д. и К. Л. Л., които са заявили, че гаражите са ползвани от П., за да ремонтира коли, тъй като е автомонтьор, че е купил гаражите и не знаят някой да е предявявал претенции към тези гаражи, поради което считат Ю. П. за собственик. Обсъдени са и показанията на св.В. Г., Н. Г., А. Г. и А. А., включително казаното от св.А., че си спомня кога е бил при нотариус Г. и с кого, какви са били питанията на нотариуса, както и известните му обстоятелства около сключването на предварителните договори и последващите това събития. Взето е предвид изявлението на А. Б., направено по реда на чл. 176 ГПК, че е получил сумите по предварителните договори и че е предал ключовете от двата имота на Ю. П. в момента на подписването на договорите.</w:t>
        <w:tab/>
        <w:br/>
        <w:tab/>
        <w:t xml:space="preserve"> </w:t>
        <w:tab/>
        <w:br/>
        <w:tab/>
        <w:t xml:space="preserve">Въз основа на така установената фактическа обстановка по реда на чл. 272 ГПК въззивният съд е възприел и мотивите на първоинстанционния съд относно основателността на двата предявени иска както следва:</w:t>
        <w:tab/>
        <w:br/>
        <w:tab/>
        <w:t xml:space="preserve"> </w:t>
        <w:tab/>
        <w:br/>
        <w:tab/>
        <w:t xml:space="preserve">Прието е, че Ю. П. е установил фактическа власт върху двата гаража при сключването на предварителните договори и е владял гаражите като свои явно, необезпокоявано и непрекъснато от този момент, като за периода от 2000-2001г. и към настоящия момент само той и членовете на семейството му са осъществявали фактическата власт; налице е и позоваване на изтеклата придобивна давност от страна на Ю. П. чрез снабдяване с нотариален акт по обстоятелствена проверка, с оглед на което е прието, че към 01.04.2013г. /датата на съставяне на констативен нотариален акт №130/, след като е владял имотите повече от 10 години, Ю. П. е придобил собствеността по давност. Прието е, че изпращането на нотариална покана от А. Б. не прекъсва придобивната давност, доколкото представлява предявяване на извънсъдебна претенция, която не смущава владението.</w:t>
        <w:tab/>
        <w:br/>
        <w:tab/>
        <w:t xml:space="preserve"> </w:t>
        <w:tab/>
        <w:br/>
        <w:tab/>
        <w:t xml:space="preserve">За неоснователно е прието оплакването, че доказателствата не са преценени поотделно и в тяхната съвкупност. Изложени са съображения, че всяка от страните е следвало да докаже твърденията си като наведе доказателства, които да установят фактите, относими към повдигнатия правен спор. Посочено е, че в случая релевантни за спора са въпросите дали А. Б. притежава правото на собственост върху процесните имоти; придобил ли е правото на собственост върху тези имоти ответника П. по силата на изтекла придобивна давност /като това означава да е установил владение върху имотите, да го е упражнявал непрекъснато, явно, необезпокоявано и с намерение да ги свои в продължение на 10 години, доколкото не се твърди да е бил добросъвестен владелец/; придобила ли е ответницата Б. правото на собственост върху имотите от собственик и владее ли същите с основание, като е прието, че само доказателствата, представени с цел установяване на тези факти, следва да бъдат взети предвид от съда и обсъдени.</w:t>
        <w:tab/>
        <w:br/>
        <w:tab/>
        <w:t xml:space="preserve"> </w:t>
        <w:tab/>
        <w:br/>
        <w:tab/>
        <w:t xml:space="preserve">Възраженията относно съдебното минало на свидетеля Л. Д. и отношенията на свидетеля Г. с лице, нямащо връзка с настоящето дело, въззивният съд е приел за неоснователни по съображения, че фактът, че едно лице е реабилитирано, не може да даде основание на съда да приеме дадени от това лице показания за недостоверни, още повече, че реабилитацията заличава последиците от осъждането, а връзките на един свидетел с лице, което няма отношение към делото, не обосновават извод за предубеденост на този свидетел.</w:t>
        <w:tab/>
        <w:br/>
        <w:tab/>
        <w:t xml:space="preserve"> </w:t>
        <w:tab/>
        <w:br/>
        <w:tab/>
        <w:t xml:space="preserve">Изложени са съображения, че не се установява противоречие в показанията на свидетелите Г., А. и Г., доколкото това, че св.Г. не е наясно с това какво представлява придобивната давност, не означава, че той с показанията си не е могъл да установи факти, сочещи придобиването на имотите от страна на ответника П.. Изложени са и съображения за естеството на въпросите, задавани от нотариуса на св.А., като същите са квалифицирани като въпроси, относими към проверката, която нотариусът извършва, когато е сезиран с искане за издаване на констативен нотариален акт за право на собственост върху недвижим имот. Изрично е отбелязано, че никой от разпитаните по делото свидетели не установява факти, обратни на тези, че от 2001г. ответникът П. стопанисва двата гаража и демонстрира собственическо поведение по отношение на тях, с оглед на което е прието, че възражението, че част от свидетелите са в изострени отношения с ищеца, дори и да е вярно, не може да доведе до извод, че фактите по делото не са доказани, още повече, че и самият ищец е заявил по реда на чл. 176 ГПК, че е получил пълните суми по двата предварителни договора и е предал на ответника П. ключовете от двата имота в момента на подписване на договорите, т. е. че владението е било предадено доброволно от ищеца на ответника с очевидното съзнание и явното намерение да продаде имотите на П.. С оглед на това е прието, че ответникът П. е придобил по силата на изтекла придобивна давност двата процесни гаража с изтичането на 10 години от момента, в който е придобил владението и констатациите на нотариуса, издал процесния констативен нотариален акт, с който пътов е признат за собственик на имотите, съответства на фактическата действителност.</w:t>
        <w:tab/>
        <w:br/>
        <w:tab/>
        <w:t xml:space="preserve"> </w:t>
        <w:tab/>
        <w:br/>
        <w:tab/>
        <w:t xml:space="preserve">Така изложените от съда общи съображения досежно предпоставките за придобиване по давност на право на собственост върху недвижим имот и за начина на тяхното доказване съответстват изцяло на трайно установената и непротиворечива практика на ВКС /решение №8/23.01.2012г. по гр. д.№138/2011г. на І ГО на ВКС; решение №520/05.08.2010г. по гр. д.№1070/2009г. на І ГО на ВКС/. </w:t>
        <w:tab/>
        <w:br/>
        <w:tab/>
        <w:t xml:space="preserve"> </w:t>
        <w:tab/>
        <w:br/>
        <w:tab/>
        <w:t xml:space="preserve">В съответствие с трайно установената и непротиворечива практика на тричленни състави на ГК на ВКС са и изложените от въззивния съд съображения досежно естеството на фактическата власт, получена от купувача при сключване на предварителния договор за покупко-продажба и за възможността въз основа на така установена фактическа власт правото на собственост върху имотите да бъде придобито по давност / решение №520/05.08.2010г. по гр. д.№1070/2009г. на І ГО на ВКС; решение №503/08.07.2005г. по гр. д.№195/2005г. по описа на ВКС,І ГО/.</w:t>
        <w:tab/>
        <w:br/>
        <w:tab/>
        <w:t xml:space="preserve"> </w:t>
        <w:tab/>
        <w:br/>
        <w:tab/>
        <w:t xml:space="preserve">Квалифицирането на нотариалната покана като действие, което не прекъсва придобивната давност също съответства на практиката на ВКС /решение №39/25.04.2016г. по гр. д.№3611/2015г., Второ ГО на ВКС; решение №330/28.11.2011г. по гр. д.№1519/2010г. по описа на ВКС, Второ ГО; решение №92/21.06.2013г. по гр. д.№327/2012г. по описа на ВКС, Второ ГО и решение №170/11.04.2012г. по гр. д.№961/2011г. по описа на ВКС, Първо ГО/.</w:t>
        <w:tab/>
        <w:br/>
        <w:tab/>
        <w:t xml:space="preserve"> </w:t>
        <w:tab/>
        <w:br/>
        <w:tab/>
        <w:t xml:space="preserve">Съображенията на въззивния съд, касаещи допускането на свидетеля Г. до разпит пред въззивната инстанция, изложени в протоколно определение от проведеното на 23.10.2017г. открито съдебно заседание, също съответстват на трайно установената практика на съдилищата по приложението на чл. 169 ГПК в хипотези, при които са налице затруднения в призоваването на допуснат свидетел. </w:t>
        <w:tab/>
        <w:br/>
        <w:tab/>
        <w:t xml:space="preserve"> </w:t>
        <w:tab/>
        <w:br/>
        <w:tab/>
        <w:t xml:space="preserve">В съответствие с константната съдебна практика са и съображенията на въззивния съд да остави без уважение исканията за отвод на съдия, участвал при разглеждането на подадена от същата страна частна жалба, която е била уважена и чийто предмет не е бил свързан със съществото на правния спор. В този смисъл е и практиката на ВКС, според която основанията за отвод, посочени в чл. 22, т. 1, т. 2, т. 3, т. 4 и т. 6 ГПК, предполагат наличие на личен имуществен или неимуществен интерес от изхода на делото, а не професионалното становище на съдията по казуса, което е било формирано вече по друго дело. Това изразено професионално становище не води до съмнение в неговото безпристрастие и не е пречка да разгледа делото и да постанови решение. Не съществува законова забрана съдия да разгледа няколко различни дела между едни и същи страни и не следва да се приема, че по този начин се създават съмнения в безпристрастността на съдията. Разпоредбата на чл. 22, ал. 1, т. 5 ГПК забранява участието по делото като съдия само на лице, което е взело участие при решаването на делото в друга инстанция /определение №313/04.05.2018г. по гр. д.№203/2018г. на Трето ГО на ВКС/. </w:t>
        <w:tab/>
        <w:br/>
        <w:tab/>
        <w:t xml:space="preserve"> </w:t>
        <w:tab/>
        <w:br/>
        <w:tab/>
        <w:t xml:space="preserve">Трайна и последователна е и практиката на съдилищата, че пречка за даване ход на делото по смисъла на чл. 142, ал. 2 ГПК е наличието на неотстранимо препятствие за явяване както за страната, така и за нейния пълномощник, каквато хипотеза в случая не се поддържа да е налице.</w:t>
        <w:tab/>
        <w:br/>
        <w:tab/>
        <w:t xml:space="preserve"> </w:t>
        <w:tab/>
        <w:br/>
        <w:tab/>
        <w:t xml:space="preserve">С оглед така изложените съображения следва да се приеме, че не са налице поддържаните от касатора основания за допускане на касационно обжалване по смисъла на чл. 280, ал. 2 ГПК.</w:t>
        <w:tab/>
        <w:br/>
        <w:tab/>
        <w:t xml:space="preserve"> </w:t>
        <w:tab/>
        <w:br/>
        <w:tab/>
        <w:t xml:space="preserve">С оглед изхода на спора в полза на всеки един от ответниците по касационна жалба следва да бъдат присъдени по 400лв., представляващи направените по делото разноски.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решение №471/23.11.2017г., постановено от Окръжен съд-Велико Търново по в. гр. д.№512/2017г. по подадената от А. Б., действащ като ЕТ“Алиас-68-А. Б. касационна жалба.</w:t>
        <w:tab/>
        <w:br/>
        <w:tab/>
        <w:t xml:space="preserve"> </w:t>
        <w:tab/>
        <w:br/>
        <w:tab/>
        <w:t xml:space="preserve">ОСЪЖДА А. А. Б. от [населено място], [улица], ЕГН [ЕГН] на основание чл. 78, ал. 3 ГПК да заплати на Ю. Р. П. от [населено място], [улица], ЕГН [ЕГН] и на К. С. Б. от [населено място], [улица], ЕГН [ЕГН] по 400лв./четиристотин лева/ на всеки един от тях, представляващи направените по делото разноски.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