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№4382/03.10.2024 по гр. д. №4817/2023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4382</w:t>
        <w:tab/>
        <w:br/>
        <w:tab/>
        <w:t xml:space="preserve"/>
        <w:tab/>
        <w:br/>
        <w:tab/>
        <w:t xml:space="preserve">Гр. София, 03.10.2024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трети юни две хиляди двадесет и четвърта година, в състав:ПРЕДСЕДАТЕЛ: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НАЙДЕНОВАкато разгледа докладваното от съдия Гергана Никова гр. дело № 4817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процесуално допустима касационна жалба вх.№ 10177 от 21.08.2023 г., подадена от В. Д. Г., чрез адвокат Е. Н. от АК – С. З., срещу въззивно Решение № 261 от 19.07.2023 г. по в. гр. д.№ 281/2023 г. на Окръжен съд - Стара Загора, ІІ гр. състав, с което е потвърдено Решение № 108 от 15.02.2023 г. по гр. д.№ 2587/2022 г. на Районен съд - Стара Загора.</w:t>
        <w:tab/>
        <w:br/>
        <w:tab/>
        <w:t xml:space="preserve"/>
        <w:tab/>
        <w:br/>
        <w:tab/>
        <w:t xml:space="preserve">Подаден е отговор на касационната жалба от ответницата по касация П. С. П. чрез адвокат К. А. от САК, в който се поддържа, че липсват основания за допускане на касационно обжалване на въззивното решение, както и че касационната жалба е неоснователна. Претендира разноски за защитата пред ВКС.</w:t>
        <w:tab/>
        <w:br/>
        <w:tab/>
        <w:t xml:space="preserve"/>
        <w:tab/>
        <w:br/>
        <w:tab/>
        <w:t xml:space="preserve">По наличието на основания за допускане на касационното обжалване, Върховният касационен съд, състав на Второ г. о., намира следното:</w:t>
        <w:tab/>
        <w:br/>
        <w:tab/>
        <w:t xml:space="preserve"/>
        <w:tab/>
        <w:br/>
        <w:tab/>
        <w:t xml:space="preserve">Въззивният съд се е произнесъл по предявен от настоящия касатор иск, квалифициран като претенция с правно основание чл. 108 ЗС. Направена е констатация, че в исковата молба ищецът твърди, че е собственик на едноетажна къща, находяща се в УПИ *-*, кв. 63 по плана на [населено място], както и на 110/660 идеални части от дворното място, заснето с идентификатор *** по кадастралната карта и кадастралните регистри на [населено място]. Къщата се състои от три стаи, две от които са покрити с покрив, а третата - само с бетонна плоча. Съсобственик на дворното място е ответницата, която заедно със съпруга си закупила другата сграда в имота през 1996 г. Без съгласието на ищеца, ответницата и съпругът й построили върху бетонната плоча, покриваща едната стая от къщата му, остъклена тераса с кухненски бокс около 18 кв. м. По жалба на ищеца през 2007 г. построеното върху бетонната плоча било премахнато. През 2013 г. обаче отново била изградена остъклена тераса и кухненски бокс върху бетонната плоча, представляваща покрив на стаята на ищеца. Въпреки многократните му жалби, ответницата не премахнала така изградената тераса. С изградения строеж ответницата оспорвала правото на собственост на ищеца върху покривната плоча и я владеела без правно основание. Тя осъществявала фактическа власт върху покривната плоча, с което пречи на ищеца да осъществява в пълен обем правото си собственост. Прието е, че отправеното към съда искане е да се признае за установено по отношение на ответницата, че ищецът е собственик на покривната плоча на стая със застроена площ от 18 кв. м., намираща се в сграда на [улица] [населено място], разположена в северозападната част на дворното място с идентификатор *** по кадастралната карта и кадастралните регистри на [населено място], както и да бъде осъдена ответницата да предаде владението на покривната плоча.</w:t>
        <w:tab/>
        <w:br/>
        <w:tab/>
        <w:t xml:space="preserve"/>
        <w:tab/>
        <w:br/>
        <w:tab/>
        <w:t xml:space="preserve">Въззивният съд е формирал подробно изложени изводи по приетите за релевантни факти, както и съображения по приложимото право и (посредством потвърждаването на първоинстанционното решение) е постановил, че отхвърля предявеният от В. Д. Г. срещу П. С. П. иск да се признае за установено, че ищецът е собственик на частта от покривната плоча на стая със застроена площ от 18 кв. м., намираща се в сграда на [улица] С. З., разположена в северозападната част на дворното място с идентификатор *** по кадастралната карта и кадастралните регистри на [населено място], одобрени със Заповед № РД-18-65 от 30.05.2008 г. на Изпълнителния директор на АГКК, която покривна плоча е на източната стая на сграда с кадастрален номер 2 и представлява под на тераса, част от втори етаж на двуетажната жилищна сграда с кадастрален номер 1 в същия поземлен имот, както и да бъде осъдена ответницата да предаде владението върху същата част от покривната плоча на ищеца. В мотивите изрично е прието, че „тази плоча не е самостоятелен обект от сграда, а е част от застроената площ на жилището на етаж 2 от двуетажната жилищна сграда и същевременно покрив на стая на ищеца“.</w:t>
        <w:tab/>
        <w:br/>
        <w:tab/>
        <w:t xml:space="preserve"/>
        <w:tab/>
        <w:br/>
        <w:tab/>
        <w:t xml:space="preserve">Прочитът на така формираната правораздавателна воля е достатъчен, за да се постави под съмнение допустимостта на атакуваното решение.</w:t>
        <w:tab/>
        <w:br/>
        <w:tab/>
        <w:t xml:space="preserve"/>
        <w:tab/>
        <w:br/>
        <w:tab/>
        <w:t xml:space="preserve">Причина за това на първо място е аксиоматичното правило, че предмет на защита с иска по чл. 108 ЗС може да бъде „вещ“, т. е. материален обект със самостоятелно съществуване, а покривната плоча (както е приел и самият въззивен съд в мотивите си – стр. 10 от въззивния акт) не е самостоятелен обект, а представлява конструктивен елемент от сграда.</w:t>
        <w:tab/>
        <w:br/>
        <w:tab/>
        <w:t xml:space="preserve"/>
        <w:tab/>
        <w:br/>
        <w:tab/>
        <w:t xml:space="preserve">На второ място - прочитът на исковата молба и направеното уточнение с молба вх.№ 15899 от 12.07.2022 г., съобразно което ищецът счита, че ответницата извършва „противоправно действие върху имота“ и следва „да възстанови фактическото положение преди нарушението“ (така гласи и текстът на поправената ИМ - л. 19 от делото на РС), мотивира състава на ВКС да допусне вероятност въззивното решение да е постановено по нередовна искова молба, въпреки дадените указания с Разпореждане № 3883 от 27.06.2022 г. на РС и подадената в техен отговор уточнителна молба. И след уточнението обстоятелствената част на исковата молба сочи на иск по чл. 109 ЗС, а формулираният петитум е като по ревандикационен иск, съобразно което не може да се приеме, че молбата с вх.№ 15899 от 12.07.2022 г. има последицата, регламентирана с чл. 129, ал. 5 ГПК.</w:t>
        <w:tab/>
        <w:br/>
        <w:tab/>
        <w:t xml:space="preserve"/>
        <w:tab/>
        <w:br/>
        <w:tab/>
        <w:t xml:space="preserve">Изложеното налага касационното обжалване да бъде допуснато служебно в приложното поле на основанието по чл. 280, ал. 2, хипотеза 2 ГПК, което прави безпредметно да се извършва преценка дали с поставените в изложението по чл. 284, ал. 3, т. 1 ГПК въпроси касаторът е успял да обоснове основание за допускане на обжалването при условията на чл. 280, ал. 1 ГПК.</w:t>
        <w:tab/>
        <w:br/>
        <w:tab/>
        <w:t xml:space="preserve"/>
        <w:tab/>
        <w:br/>
        <w:tab/>
        <w:t xml:space="preserve">При допускане на обжалването страната-касатор дължи заплащането на пропорционална държавна такса, която е равна по размер на заплатената по въззивната жалба, т. е. сумата 1 142,12 лева.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261 от 19.07.2023 г. по в. гр. д.№ 281/2023 г. на Окръжен съд - Стара Загора.</w:t>
        <w:tab/>
        <w:br/>
        <w:tab/>
        <w:t xml:space="preserve"/>
        <w:tab/>
        <w:br/>
        <w:tab/>
        <w:t xml:space="preserve">На касатора, чрез адвокат Е. Н. от АК – С. З., да се съобщи задължението в едноседмичен срок от съобщението да представи по делото документ за внесена по сметка на ВКС държавна такса в размер на 1 142,12 (хиляда сто четиридесет и два лева и дванадесет стотинки) лева, като ПРЕДУПРЕЖДАВА касатора, че при неизпълнение на това задължение производството по делото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или прекратяване след изтичане на срока за изпълнение на задължението за представяне на вносен документ за внесена по сметка на ВКС държавна такса.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