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№134/15.02.2016 по търг. д. №700/2015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№134</w:t>
        <w:tab/>
        <w:br/>
        <w:tab/>
        <w:t xml:space="preserve"> </w:t>
        <w:tab/>
        <w:br/>
        <w:tab/>
        <w:t xml:space="preserve">гр. София, 15.02.2016</w:t>
        <w:tab/>
        <w:br/>
        <w:tab/>
        <w:t xml:space="preserve"> </w:t>
        <w:tab/>
        <w:br/>
        <w:tab/>
        <w:t xml:space="preserve">ВЪРХОВЕН КАСАЦИОНЕН СЪД, ТЪРГОВСКА КОЛЕГИЯ, второ отделение в закрито заседание на 03.02., две хиляди и шестнадесета година, в състав:</w:t>
        <w:tab/>
        <w:br/>
        <w:tab/>
        <w:t xml:space="preserve"> </w:t>
        <w:tab/>
        <w:br/>
        <w:tab/>
        <w:t xml:space="preserve"> ПРЕДСЕДАТЕЛ: БОЯН БАЛЕВСКИ </w:t>
        <w:tab/>
        <w:br/>
        <w:tab/>
        <w:t xml:space="preserve"> </w:t>
        <w:tab/>
        <w:br/>
        <w:tab/>
        <w:t xml:space="preserve">ЧЛЕНОВЕ: ПЕТЯ ХОРОЗОВА</w:t>
        <w:tab/>
        <w:br/>
        <w:tab/>
        <w:t xml:space="preserve"> </w:t>
        <w:tab/>
        <w:br/>
        <w:tab/>
        <w:t xml:space="preserve"> Н. М.</w:t>
        <w:tab/>
        <w:br/>
        <w:tab/>
        <w:t xml:space="preserve"> </w:t>
        <w:tab/>
        <w:br/>
        <w:tab/>
        <w:t xml:space="preserve">като изслуша докладваното от съдия Боян Балевски търговско дело №700/15г.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служебния защитник на К. И. Б. срещу решение №1127 от 02.07.2012 г. постановено от САС по гр. д. №471/2012 г., с което е потвърдено първоинстанционното решение № 1266 от 18.11.2011 г., постановено по т. д. №313/2009 г. на СГС, с което е отхвърлен искът на касатора с правно основание чл. 631а ТЗ срещу [фирма]-София за присъждане на 400 000 лева –обезщетение за неимуществени вреди претърпени от производството по несъстоятелност срещу ищеца в качеството му на [фирма].</w:t>
        <w:tab/>
        <w:br/>
        <w:tab/>
        <w:t xml:space="preserve"> </w:t>
        <w:tab/>
        <w:br/>
        <w:tab/>
        <w:t xml:space="preserve"> В молба-допълнение към касационната жалба се навеждат оплаквания за съществено нарушение на съдопроизводствените правила и необоснованост. </w:t>
        <w:tab/>
        <w:br/>
        <w:tab/>
        <w:t xml:space="preserve"> </w:t>
        <w:tab/>
        <w:br/>
        <w:tab/>
        <w:t xml:space="preserve">В изложението на основанията за допускане на касационното обжалване се сочи, че са налице предпоставките по чл. 280 ал. 1, т. 1и т. 3 ГПК.</w:t>
        <w:tab/>
        <w:br/>
        <w:tab/>
        <w:t xml:space="preserve"> </w:t>
        <w:tab/>
        <w:br/>
        <w:tab/>
        <w:t xml:space="preserve">Ответната по касационната жалба страна не изпраща писмен отговор.</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10 000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 което е счел за неоснователен иска на К. И. Б. срещу [фирма]-София предявен с правно основание чл. 631 а ТЗ за присъждане на 400 000 лева –обезщетение за неимуществени вреди претърпени от производството по несъстоятелност срещу ищеца в качеството му на ЕТ“К. Фрукт-К. Б.“въззивният съдебен състав се е позовал на липсата на изпълнение на всички елементи от фактическия състав фактически състав на нормата в разпоредбата на чл. 631а ал. 1 ТЗ: умисъл или груба небрежност на кредитора подал молба за откриване на производство по несъстоятелност и отхвърляне с влязло в сила решение на тази молба, вреди на ответника по нея, които да са в причинна връзка с нейното подаване. По настоящия спор, не се доказва наличието на първите два елемента на този сложен фактически състав: постановено е влязло в сила решение за откриване на производство по несъстоятелност по молбата на банката и [фирма] е обявен в несъстоятелност по реда на чл. 630 ал. 2 ТЗ и не се установявава недобросъвестност от страна на представители на кредитора П. АД при подаването на молбата по чл. 625 ал. 1ТЗ, Дори и да е имало такива действия от страна на синдика при продажбата на имуществото на длъжника, то за тях кредитора не носи отговорност, доколкото синдикът не се явява представител на кредитора, а орган по несъстоятелността.</w:t>
        <w:tab/>
        <w:br/>
        <w:tab/>
        <w:t xml:space="preserve"> </w:t>
        <w:tab/>
        <w:br/>
        <w:tab/>
        <w:t xml:space="preserve"> В изложение на основанията за допускане до касационно обжалване от страна на касатора се сочат като обуславящи изхода по спора правни въпроси: следвало ли съдът да обсъди всички представени и относими към предмета на спора доказателства в мотивите на своето решение, за наличието на пълно доказване относно факт, установим с косвени доказателства и за възможността да се присъдят разноски в полза на страна, която не е представила списък по чл. 80 ГПК. Позовава се на противоречие на обжалваното решение посочената задължителната за съдилищата практика на ВКС по реда на чл. 290 ГПК, както и че въпросите били от значение за точното прилагане на закона и за развитие на правото.</w:t>
        <w:tab/>
        <w:br/>
        <w:tab/>
        <w:t xml:space="preserve"> </w:t>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В настоящия случай, за да счете исковете за основателни и доказани, съставът на въззивния съд се е позовал на безспорната липса на два елемента от правопораждащия фактически състав на отговорността на ответника в качеството му на кредитор по чиято молба е започнало производството: отхвърляне с влязло в сила решение на молбата по чл. 625 ТЗ и умисъл или груба небрежност на кредитора, подал молба за откриване на производство по несъстоятелност. Тези два елемента не се и твърдят от ищеца в ИМ, вместо това се излагат твърдения за виновно поведение на синдика, който по закон няма как да е представлявал банката-кредитор. Следователно отговорите в една или друга насока на наведените процесуални въпроси от страна на касатора не биха довели до краен резултат по спора различен от приетия в обжалваното решение, още повече, че нито в изложението по чл. 284 ал. 3, т. 1 ГПК, нито в самата жалба твърдените нарушения на съдопроизводствените правила не се обвързват с недоказването на конкретни релевантни за спора факти. В този смисъл те не се явяват обуславящи изхода по спора и не следва да се допуска касационно обжалване. Същото се отнася и до въпроса за произнасянето на съда в частта за разноските, доколкото пътят за защита срещу решението в тази част е по реда на чл. 248 ГПК, а не чрез директно обжалване пред ВКС с касационна жалба.</w:t>
        <w:tab/>
        <w:br/>
        <w:tab/>
        <w:t xml:space="preserve"> </w:t>
        <w:tab/>
        <w:br/>
        <w:tab/>
        <w:t xml:space="preserve">Водим от изложеното настоящият състав на ВКС, Второ т. о. на ТК счита, че не е налице основание за допускане до касация, поради което </w:t>
        <w:tab/>
        <w:br/>
        <w:tab/>
        <w:t xml:space="preserve"> </w:t>
        <w:tab/>
        <w:br/>
        <w:tab/>
        <w:t xml:space="preserve">ОПРЕДЕЛИ:</w:t>
        <w:tab/>
        <w:br/>
        <w:tab/>
        <w:t xml:space="preserve"> </w:t>
        <w:tab/>
        <w:br/>
        <w:tab/>
        <w:t xml:space="preserve">НЕ ДОПУСКА касационно обжалване на решение №№1127 от 02.07.2012 г. постановено от САС по гр. д. №471/2012 г.</w:t>
        <w:tab/>
        <w:br/>
        <w:tab/>
        <w:t xml:space="preserve"> </w:t>
        <w:tab/>
        <w:br/>
        <w:tab/>
        <w:t xml:space="preserve"> 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