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№29/29.02.2016 по търг. д. №3356/2015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№................</w:t>
        <w:tab/>
        <w:br/>
        <w:tab/>
        <w:t xml:space="preserve"> </w:t>
        <w:tab/>
        <w:br/>
        <w:tab/>
        <w:t xml:space="preserve">гр. София, 29.02.2016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 на двадесет и шести февруари, две хиляди и шестнадесета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 </w:t>
        <w:tab/>
        <w:br/>
        <w:tab/>
        <w:t xml:space="preserve"> </w:t>
        <w:tab/>
        <w:br/>
        <w:tab/>
        <w:t xml:space="preserve">като разгледа докладваното от съдия Марков т. д.№3356 по описа за 2015 г., и взе предвид съдържащите се в исковата молба и в отговора на същата искания и възражения, намира, че следва да бъдат приети всички представени от страните доказателства, вкл. и изпратеното от АС при Б. оригинално арбитражно дело, като следва да бъде допусната и поисканата от ищцата съдебно-графологична експертиза.</w:t>
        <w:tab/>
        <w:br/>
        <w:tab/>
        <w:t xml:space="preserve"> </w:t>
        <w:tab/>
        <w:br/>
        <w:tab/>
        <w:t xml:space="preserve">По отношение на направеното възражение за недопустимост на предявените искове поради неспазване на преклузивния срок по чл. 48, ал. 1 ЗМТА, съдът ще се произнесе след даване на възможност на ищцата да изрази становище по същото.</w:t>
        <w:tab/>
        <w:br/>
        <w:tab/>
        <w:t xml:space="preserve"> </w:t>
        <w:tab/>
        <w:br/>
        <w:tab/>
        <w:t xml:space="preserve"> С оглед изложеното, на основание чл. 140 ГПК, ВКС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ПРИЕМА представените с исковата молба, подробно описани в същата, писмени доказателства.</w:t>
        <w:tab/>
        <w:br/>
        <w:tab/>
        <w:t xml:space="preserve"> </w:t>
        <w:tab/>
        <w:br/>
        <w:tab/>
        <w:t xml:space="preserve">ПРИЕМА арбитражно дело №240/2014 г. на АС при Б..</w:t>
        <w:tab/>
        <w:br/>
        <w:tab/>
        <w:t xml:space="preserve"> </w:t>
        <w:tab/>
        <w:br/>
        <w:tab/>
        <w:t xml:space="preserve">ДОПУСКА изслушването на съдебно-графологична експертиза със задача посочена в исковата молба при депозит в размер на 200 лв., вносим от ищцата в едноседмичен срок от връчване на настоящето определение.</w:t>
        <w:tab/>
        <w:br/>
        <w:tab/>
        <w:t xml:space="preserve"> </w:t>
        <w:tab/>
        <w:br/>
        <w:tab/>
        <w:t xml:space="preserve">НАЗНАЧАВА за вещо лице С. В. Ч., която да се уведоми за поставената задача след представяне на доказателства за внесен депозит. </w:t>
        <w:tab/>
        <w:br/>
        <w:tab/>
        <w:t xml:space="preserve"> </w:t>
        <w:tab/>
        <w:br/>
        <w:tab/>
        <w:t xml:space="preserve">ПРОЕКТ ЗА ДОКЛАД по чл. 146, ал. 2 ГПК:</w:t>
        <w:tab/>
        <w:br/>
        <w:tab/>
        <w:t xml:space="preserve"> </w:t>
        <w:tab/>
        <w:br/>
        <w:tab/>
        <w:t xml:space="preserve">Предявени са искове по чл. 47, т. 2 и т. 4 от ЗМТА за отмяна на решение от 20.11.2015 г. по арбитражно дело №240/2014 г. на АС при Б.. </w:t>
        <w:tab/>
        <w:br/>
        <w:tab/>
        <w:t xml:space="preserve"> </w:t>
        <w:tab/>
        <w:br/>
        <w:tab/>
        <w:t xml:space="preserve">Ищцата обосновава искането си за отмяна на посоченото арбитражно решение с твърдения, че не е сключила процесния договор за заем за послужване, тъй като не е подписвала този договор, а и не е получавала посочената в договора хладилна витрина, както и че не е била надлежно уведомена за започване на арбитражното производство, за назначаването на арбитър и за постановеното по делото арбитражно решение.</w:t>
        <w:tab/>
        <w:br/>
        <w:tab/>
        <w:t xml:space="preserve"> </w:t>
        <w:tab/>
        <w:br/>
        <w:tab/>
        <w:t xml:space="preserve">Ответникът – [фирма] навежда доводи за неоснователност на исковете, поради отсъствие на поддържаните от ищцата основания. </w:t>
        <w:tab/>
        <w:br/>
        <w:tab/>
        <w:t xml:space="preserve"> </w:t>
        <w:tab/>
        <w:br/>
        <w:tab/>
        <w:t xml:space="preserve">С оглед твърденията на ищцата, възраженията и доводите на ответника и ангажираните доказателства, настоящият състав намира, че не следва да бъдат давани допълнителни указания на страните по чл. 146, ал. 1, т. 5 и ал. 2 ГПК във връзка с разпределението на доказателствената тежест за подлежащите на доказване факти.</w:t>
        <w:tab/>
        <w:br/>
        <w:tab/>
        <w:t xml:space="preserve"> </w:t>
        <w:tab/>
        <w:br/>
        <w:tab/>
        <w:t xml:space="preserve">НАСРОЧВА ДЕЛОТО за, за когато да се призоват страните, като им се връчи препис от настоящото определение, а на ищцата – и препис от отговора на исковата молба и представените с него доказателства.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