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№42/25.01.2023 по ч. нак. д. №20/2023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</w:t>
        <w:tab/>
        <w:br/>
        <w:tab/>
        <w:t xml:space="preserve"/>
        <w:tab/>
        <w:br/>
        <w:tab/>
        <w:t xml:space="preserve">гр. София, 25.01.2023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двадесет и пети януари, 2023 г., в състав:</w:t>
        <w:tab/>
        <w:br/>
        <w:tab/>
        <w:t xml:space="preserve"/>
        <w:tab/>
        <w:br/>
        <w:tab/>
        <w:t xml:space="preserve"> ПРЕДСЕДАТЕЛ: ТЕОДОРА СТАМБОЛОВА 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с участието на прокурора от ВКП ТОНЧЕВ</w:t>
        <w:tab/>
        <w:br/>
        <w:tab/>
        <w:t xml:space="preserve"/>
        <w:tab/>
        <w:br/>
        <w:tab/>
        <w:t xml:space="preserve">изслуша докладваното от съдия СТАМБОЛОВА К.Н.Ч.Д.20/23 г.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43, т. 1 НПК.</w:t>
        <w:tab/>
        <w:br/>
        <w:tab/>
        <w:t xml:space="preserve"/>
        <w:tab/>
        <w:br/>
        <w:tab/>
        <w:t xml:space="preserve"> С протоколно определение от 29.12.22 г. на ОС-Добрич, постановено по Н.О.Х.Д.246/22 г., е прекратено съдебното производство и делото е изпратено на ВКС с оглед смяна на подсъдността на основание чл. 43, т. 1 НПК, като се предлага за компетентен да бъде определен ОС-Габрово.</w:t>
        <w:tab/>
        <w:br/>
        <w:tab/>
        <w:t xml:space="preserve"/>
        <w:tab/>
        <w:br/>
        <w:tab/>
        <w:t xml:space="preserve"> Представителят на ВКП дава становище, че искането е неоснователно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като взе предвид определението и изложените в него аргументи, като съобрази становището на прокурора и след като сам се запозна с релевантните за процедурата материали по делото, намира следното:</w:t>
        <w:tab/>
        <w:br/>
        <w:tab/>
        <w:t xml:space="preserve"/>
        <w:tab/>
        <w:br/>
        <w:tab/>
        <w:t xml:space="preserve">Както винаги до момента този съд е заявявал, по принцип местната подсъдност се подчинява на постулатите за местоизвършване на престъплението и на непосредственост, със съблюдаване на изискванията за бързина, ефективност, безпристрастност и минимизиране на разходите и деловодните затруднения. Но същевременно тя не е абсолютна и при определени законови предпоставки единственият резонен вариант е нейната смяна. При тези разяснения трябва да се разгледа въпросът, поставен в конкретното производство - дали данните по делото навеждат на извод за наличие на предпоставките по чл. 43, т. 1 НПК - много обвиняеми или свидетели живеят в района на друг съд, а именно – ОС - Габрово, както е предложено в случая.</w:t>
        <w:tab/>
        <w:br/>
        <w:tab/>
        <w:t xml:space="preserve"/>
        <w:tab/>
        <w:br/>
        <w:tab/>
        <w:t xml:space="preserve">Производството пред ОС-Добрич, което е предмет на разглеждане в настоящата процедура, е с девет обвиняеми и двадесет и трима свидетели. Видно от приложения списък с лица за призоваване към обвинителния акт, деветимата обвиняеми и осем от свидетелите са с адрес на призоваване в района на гр. Габрово, а останалите петнадесет свидетели са с адрес на призоваване в района на гр. Добрич, Силистра и Варна.</w:t>
        <w:tab/>
        <w:br/>
        <w:tab/>
        <w:t xml:space="preserve"/>
        <w:tab/>
        <w:br/>
        <w:tab/>
        <w:t xml:space="preserve">В мотивната част на определението си съдът е обусловил искането за промяна на подсъдността с това, че всички обвиняеми по делото и значителна част от свидетелите живеят в населени места, които се намират на територията на съдебния район на ОС – Габрово; акцентира върху налични затруднения за призоваване и явяване на пострадалите в процеса и необходимост от осигуряване на лесен достъп до правосъдие, с оглед процесуална икономия и приключване на делото в разумни срокове.</w:t>
        <w:tab/>
        <w:br/>
        <w:tab/>
        <w:t xml:space="preserve"/>
        <w:tab/>
        <w:br/>
        <w:tab/>
        <w:t xml:space="preserve">Въпреки че общо седемнадесет лица (всички деветима обвиняеми и осем от свидетелите) не са от съдебния район на ОС – Добрич, то петнадесет от свидетелите живеят в населени места от неговия съдебен район и близки до него места - Варна и Силистра. Това не обуславя хипотезата за множество по чл. 43, т. 1 НПК „много обвиняеми или свидетели да живеят в района на другия съд“. Евентуална промяна на подсъдността, дори и да би довела до някакво намаляване на финансовите разходи по пътуване на някои свидетели, би довела до неблагополучия за повечето, чийто адрес на призоваване е в района на ОС-Добрич и наблизо. Именно свидетелите ще сътрудничат на правосъдието и трябва да бъдат затруднени в минимална степен, оценката за това е дадена от закона и се съдържа в понятието “много”, иначе казано значително, предимно, преимуществено. </w:t>
        <w:tab/>
        <w:br/>
        <w:tab/>
        <w:t xml:space="preserve"/>
        <w:tab/>
        <w:br/>
        <w:tab/>
        <w:t xml:space="preserve"> Целеният с разпореждането ефект на спестяване на средства не може да бъде постигнат, тъй като вероятно разноските не биха се снижили в значителна степен, за да е допустимо да се преодолее принципът на подсъдността. Доколкото се касае до посочените от съда затруднения по призоваването и явяването на пострадалите в процеса, каквото е било налично вече по делото, макар и пред друг съд, това обстоятелство не е относимо към претенцията за промяна на подсъдността.</w:t>
        <w:tab/>
        <w:br/>
        <w:tab/>
        <w:t xml:space="preserve"/>
        <w:tab/>
        <w:br/>
        <w:tab/>
        <w:t xml:space="preserve">В контекста на казаното, може да се изведе заключение, че липсва основната характеристика, визирана в третирания законов текст, даваща възможност да се приложи нормата на чл. 43, т. 1 НПК чрез реализиране на сериозна процесуална икономия, която да налага смяна на общата подсъдност.</w:t>
        <w:tab/>
        <w:br/>
        <w:tab/>
        <w:t xml:space="preserve"/>
        <w:tab/>
        <w:br/>
        <w:tab/>
        <w:t xml:space="preserve"> Предвид изложените съображения,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прекратеното от ОС-Добрич Н.О.Х.Д.246/22 г. за образуване и разглеждане от същия съд.</w:t>
        <w:tab/>
        <w:br/>
        <w:tab/>
        <w:t xml:space="preserve"/>
        <w:tab/>
        <w:br/>
        <w:tab/>
        <w:t xml:space="preserve">Определението не подлежи на обжалване и протестиране.</w:t>
        <w:tab/>
        <w:br/>
        <w:tab/>
        <w:t xml:space="preserve"/>
        <w:tab/>
        <w:br/>
        <w:tab/>
        <w:t xml:space="preserve">Препис от същото да се изпрати на председателя на ОС-Габрово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