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№46/24.01.2023 по ч. търг. д. №2758/2022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46гр. София, 24.01.2023 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шестнадесети януари през две хиляди двадесет и трета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2758 по описа за 2022 година</w:t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ищеца „Солекс Инвестмънт“ ЕООД (н) срещу разпореждане на Софийски апелативен съд.</w:t>
        <w:tab/>
        <w:br/>
        <w:tab/>
        <w:t xml:space="preserve"/>
        <w:tab/>
        <w:br/>
        <w:tab/>
        <w:t xml:space="preserve">Ответниците не изразяват становище.</w:t>
        <w:tab/>
        <w:br/>
        <w:tab/>
        <w:t xml:space="preserve"/>
        <w:tab/>
        <w:br/>
        <w:tab/>
        <w:t xml:space="preserve">За да постанови обжалваното разпореждане, съдията-докладчик е намерил подадената от ищеца касационна жалба срещу въззивното решение за недопустима на основание чл. 280, ал. 3, т. 1 ГПК по съображения, че делото е търговско, а цената на предявените искове е до 20 000 лв.</w:t>
        <w:tab/>
        <w:br/>
        <w:tab/>
        <w:t xml:space="preserve"/>
        <w:tab/>
        <w:br/>
        <w:tab/>
        <w:t xml:space="preserve">Разпореждането е правилно.</w:t>
        <w:tab/>
        <w:br/>
        <w:tab/>
        <w:t xml:space="preserve"/>
        <w:tab/>
        <w:br/>
        <w:tab/>
        <w:t xml:space="preserve">С предявените обективно и субективно съединени искове, квалифицирани по чл. 96, ал. 2 ЗЗД, ищецът е претендирал за солидарното осъждане на ответниците да заплатят 1) разходи за наем на складови площи в размер на 20 000 лв., 2) разходи за охрана на складови площи в размер на 16 813 лв., 3) разходи за транспорт в размер на 2924 лв. на основание два отделни договора за изработка на мебели, доставени от ищеца и приети от праводателя на ответниците и впоследствие съхранявани от ищеца по силата на изрични уговорки в двата договора.</w:t>
        <w:tab/>
        <w:br/>
        <w:tab/>
        <w:t xml:space="preserve"/>
        <w:tab/>
        <w:br/>
        <w:tab/>
        <w:t xml:space="preserve">С оглед тези твърдения делото, като имащо за предмет вземания, възникнали от търговски сделки, е търговско по смисъла на чл. 280, ал. 3, т. 1 ГПК, поради което приложение намира установеният в тази разпоредба праг за касационно обжалване от цена на иска в размер над 20 000 лв. Всеки от обективно съединените искове, особено при съобразяване на обстоятелството, че се основават на два отделни договора и предвид различните основания за възникване на отделните вземания, е с цена не по-висока от 20 000 лв., поради което постановеното по делото въззивно решение не подлежи на касационно обжалване.</w:t>
        <w:tab/>
        <w:br/>
        <w:tab/>
        <w:t xml:space="preserve"/>
        <w:tab/>
        <w:br/>
        <w:tab/>
        <w:t xml:space="preserve">Доколкото всяко от претендираните вземания произтича от различен правопораждащ факт съобразно различния вид на претендираните за възстановяване разходи - наем, охрана, транспорт – неоснователен е единственият довод в частната жалба, че е предявен само един иск по чл. 96, ал. 2 ЗЗД с цена над 20 000 лв.</w:t>
        <w:tab/>
        <w:br/>
        <w:tab/>
        <w:t xml:space="preserve"/>
        <w:tab/>
        <w:br/>
        <w:tab/>
        <w:t xml:space="preserve">С тези мотиви съдътОПРЕДЕЛИ:Потвърждава разпореждане № 1880/11.10.2022 г. по т. д. № 2166/2020 г. по описа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