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№99/24.04.2012 по търг. д. №35/2011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24.04.2012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Търговска колегия, І т. о. в закрито заседание на двадесет и трети април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по делото образувано по касационната жалба на [фирма] срещу Решение № 126 от 29.07.2010 год. по т. д.№ 268/2010 год. на Варненския апелативен съд. С него е потвърдено решението от 25.02.2010 год. по т. д.№ 554/2008 год. на Варненския окръжен съд с което първоинстанционният съд се е произнесъл по предявените от [фирма] срещу Л С. С., Ю. П. Ч. и С. К. С. в качеството им на съдружници в Д. „Е-2003”, обективно и пасивно субективно съединени искове с правно основание чл. 55 ал. 1 ЗЗД и чл. 86 ал. 1 ЗЗД, произтичаща от авансово плащане по договор за изработка (подвид “проектиране”), сключен с третото лице [фирма]. </w:t>
        <w:tab/>
        <w:br/>
        <w:tab/>
        <w:t xml:space="preserve"> </w:t>
        <w:tab/>
        <w:br/>
        <w:tab/>
        <w:t xml:space="preserve">В течение на производството по делото ответникът С. С. е починал и като страна по спора са конституирани и наследниците му Й. Х. Б. – С. и К. С. С..</w:t>
        <w:tab/>
        <w:br/>
        <w:tab/>
        <w:t xml:space="preserve"> </w:t>
        <w:tab/>
        <w:br/>
        <w:tab/>
        <w:t xml:space="preserve"> На 21.04.2012 год. ищецът по делото [фирма] е депозирал молба, подписана от В. К. - законен представител на пълномощника-ЮЛ [фирма] с ЕИК-, в която сочи, че спорът с ответниците е уреден извън съдебно, поради което на основание чл. 233 ГПК прави отказ от иска. Изявлението е потвърдено и в о. с.з. от процесуалния представител на ищеца-касатор. Приложено е извънсъдебно споразумение между страните по спора, носещо дата 19.04.2012 год. В споразумението е включена изрична клауза, съгласно която разноските по делото остават в тежест на страните, така както са направени и те нямат претенции за присъждането им.</w:t>
        <w:tab/>
        <w:br/>
        <w:tab/>
        <w:t xml:space="preserve"> </w:t>
        <w:tab/>
        <w:br/>
        <w:tab/>
        <w:t xml:space="preserve"> Като взе предвид молбата, констатира, че тя изхожда от оправомощено лице, съобразно отразяването в Търговския регистър – чл. 23 ал. 4 ЗТР и счете, че са налице условията на чл. 233 ГПК, ВКС-Търговска колегия, състав на І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на основание чл. 233 ГПК производството по предявените от [фирма] срещу Л С. С., Ю. П. Ч., Й. Х. Б. – С. и К. С. С. обективно съединени искове с правно основание чл. 55 ал. 1 ЗЗД и чл. 86 ал. 1 ЗЗД.</w:t>
        <w:tab/>
        <w:br/>
        <w:tab/>
        <w:t xml:space="preserve"> </w:t>
        <w:tab/>
        <w:br/>
        <w:tab/>
        <w:t xml:space="preserve"> ОБЕЗСИЛВА</w:t>
        <w:tab/>
        <w:br/>
        <w:tab/>
        <w:t xml:space="preserve"> </w:t>
        <w:tab/>
        <w:br/>
        <w:tab/>
        <w:t xml:space="preserve"> на основание чл. 233 ГПК Решение № 126 от 29.07.2010 год. по т. д.№ 268/2010 год. на Варненския апелативен съд и решението от 25.02.2010 год. по т. д.№ 554/2008 год. на Варненския окръжен съд.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т. д.№ 35/2011 год. по описа на ВКС-Търговска колегия, І т. о.</w:t>
        <w:tab/>
        <w:br/>
        <w:tab/>
        <w:t xml:space="preserve"> </w:t>
        <w:tab/>
        <w:br/>
        <w:tab/>
        <w:t xml:space="preserve"> Определението подлежи на обжалване пред ВКС-Търговска колегия в 1-седмичен срок от съобщението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