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№165/05.03.2012 по ч. търг. д. №125/2012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ч. т.д. № 125/2012 год. на ВКС-ТК, І т. о. 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№165</w:t>
        <w:tab/>
        <w:br/>
        <w:tab/>
        <w:t xml:space="preserve"> </w:t>
        <w:tab/>
        <w:br/>
        <w:tab/>
        <w:t xml:space="preserve"> София, 05.03.2012 год.</w:t>
        <w:tab/>
        <w:br/>
        <w:tab/>
        <w:t xml:space="preserve"/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 в закрито заседание на първи март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ч. т.д.N 125 </w:t>
        <w:tab/>
        <w:br/>
        <w:tab/>
        <w:t xml:space="preserve"> </w:t>
        <w:tab/>
        <w:br/>
        <w:tab/>
        <w:t xml:space="preserve"> по описа за 2012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вр. чл. 396 ал. 2 предл. 3 ГПК.</w:t>
        <w:tab/>
        <w:br/>
        <w:tab/>
        <w:t xml:space="preserve"> </w:t>
        <w:tab/>
        <w:br/>
        <w:tab/>
        <w:t xml:space="preserve"> Образувано е по частната касационна жалба на [фирма] срещу Определение № 11432 от 26.07.2011 год. по ч. гр. д.№ 9969/2011 год. на Софийски градски съд. </w:t>
        <w:tab/>
        <w:br/>
        <w:tab/>
        <w:t xml:space="preserve"> </w:t>
        <w:tab/>
        <w:br/>
        <w:tab/>
        <w:t xml:space="preserve">С това определение, СГС се е произнесъл като въззивна инстанция по частната жалба на [фирма] срещу постановеното по реда на чл. 390 ГПК Определение от 28.05.2011 год. по гр. д.№ 21977/2011 год. на Софийски районен съд с което е била допусната обезпечителна мярка „запор” върху 5 банкови сметки на [фирма]. Определил е гаранция в размер на 1400 лв. </w:t>
        <w:tab/>
        <w:br/>
        <w:tab/>
        <w:t xml:space="preserve"> </w:t>
        <w:tab/>
        <w:br/>
        <w:tab/>
        <w:t xml:space="preserve">Съставът на СГС е счел, че размерът на гаранцията е определен в нарушение на чл. 391 ал. 3 ГПК и същата следва да бъде в размер на 12646.71 лв.</w:t>
        <w:tab/>
        <w:br/>
        <w:tab/>
        <w:t xml:space="preserve"> </w:t>
        <w:tab/>
        <w:br/>
        <w:tab/>
        <w:t xml:space="preserve"> Настоящият съдебен състав счита, че частната касационна жалба </w:t>
        <w:tab/>
        <w:br/>
        <w:tab/>
        <w:t xml:space="preserve"> </w:t>
        <w:tab/>
        <w:br/>
        <w:tab/>
        <w:t xml:space="preserve">е недопустима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По отношение на определението на СГС, хипотезата на чл. 396 ал. 2 предл. 3 ГПК е неприложима. С изменението (ДВ бр. 100/2010 год.) се въведе обжалваемост на тези въззивни актове с които е отменен отказа на първоинстанционния съд и е допуснато обезпечение на иска/исковете.</w:t>
        <w:tab/>
        <w:br/>
        <w:tab/>
        <w:t xml:space="preserve"> </w:t>
        <w:tab/>
        <w:br/>
        <w:tab/>
        <w:t xml:space="preserve">Настоящият случай не е такъв. Първоинстанционният съд е допуснал обезпечение. С акта на СГС това обезпечение всъщност е потвърдено в същия обем и при същата мярка. Изменен е единствено размерът на гаранцията по чл. 391 ал. 3 ГПК. </w:t>
        <w:tab/>
        <w:br/>
        <w:tab/>
        <w:t xml:space="preserve"> </w:t>
        <w:tab/>
        <w:br/>
        <w:tab/>
        <w:t xml:space="preserve">Вярно е, че диспозитивът на въззивното определение е структуриран неправилно. Вместо да потвърди определението на СРС в частта с която е допуснато обезпечението и да определи по-голям размер на гаранцията, съдът е отменил първоинстанционното определение и е постановил ново със същото съдържание в тази част. Ще следва да се отбележи и това, че гаранцията не е реквизит на обезпечителната заповед, а само предпоставка за издаването и обезсилване на заповедта не е било необходимо. Погрешно формулираният диспозитив на въззивното определение, обаче, не съставлява определение за различен, като краен резултат съдебен акт в частта за допускане на обезпечение, поради което и по отношение на него хипотезата на предл. 3 на чл. 296 ал. 2 ГПК не се простира.</w:t>
        <w:tab/>
        <w:br/>
        <w:tab/>
        <w:t xml:space="preserve"> </w:t>
        <w:tab/>
        <w:br/>
        <w:tab/>
        <w:t xml:space="preserve">Така постановеното определение е необжалваемо. Контролът по отношение на него е двуинстанционен, както е приел ВКС с ТР № 1 от 21.07.2010 год. на ОСГТК. С произнасянето на СГС, двуинстанционния контрол на определението е изчерпан. Обстоятелството, че в диспозитива му въззивният съд е посочил, че то е обжалваемо е без значение. </w:t>
        <w:tab/>
        <w:br/>
        <w:tab/>
        <w:t xml:space="preserve"> </w:t>
        <w:tab/>
        <w:br/>
        <w:tab/>
        <w:t xml:space="preserve">Предвид на горното Върховният касационен съд – Търговска колегия, състав на 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частната касационна жалба на [фирма] срещу Определение № 11432 от 26.07.2011 год. по ч. гр. д.№ 9969/2011 год. на Софийски градски съд.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ВКС-Търговска колегия в едноседмичен срок от съобщението на касатора.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