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№226/20.03.2012 по търг. д. №562/2011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226</w:t>
        <w:tab/>
        <w:br/>
        <w:tab/>
        <w:t xml:space="preserve"> </w:t>
        <w:tab/>
        <w:br/>
        <w:tab/>
        <w:t xml:space="preserve">София, 20, 03,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12 март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т. дело № 562 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С решение № 1/7.01.2011 г. по в. т.д. № 513/2010 г. на Варненски АС се: І. Потвърждава решение № 63/14.06.2010 г. по т. д. № 215/2009 г. на Шуменски ОС в частите, с които се: 1. Отхвърля иска на Р. О., сега АД-Ш. за сумата 23 000 лв., 2. Уважава насрещния иск за сумата 4 805.36 лв., 3. Осъжда К. П.В.-Ш. за лихви за забава върху главницата по главния иск за сумата 13 312.16 лв., 4. Отхвърля насрещния иск за разликата от 4 805.36 лв. до 52 463.84 лв., 5. Присъждат разноски., ІІ. Обезсилва решението в частта му относно извършеното от съда прихващане на признатите насрещни вземания на страните за главници и разноски.</w:t>
        <w:tab/>
        <w:br/>
        <w:tab/>
        <w:t xml:space="preserve"> </w:t>
        <w:tab/>
        <w:br/>
        <w:tab/>
        <w:t xml:space="preserve"> Против решението са подали касационни жалби и двете страни.</w:t>
        <w:tab/>
        <w:br/>
        <w:tab/>
        <w:t xml:space="preserve"> </w:t>
        <w:tab/>
        <w:br/>
        <w:tab/>
        <w:t xml:space="preserve"> Ищецът го обжалва в частите с които се: 1. Отхвърля иска на Р. О., сега АД-Ш. за сумата 23 000 лв., 2. Уважава насрещния иск за сумата 4 805.36 лв., 3. Присъждат 885.06 лв. разноски.</w:t>
        <w:tab/>
        <w:br/>
        <w:tab/>
        <w:t xml:space="preserve"> </w:t>
        <w:tab/>
        <w:br/>
        <w:tab/>
        <w:t xml:space="preserve">Ответната кооперация го обжалва в частта, с която са отхвърлени насрещните искове.</w:t>
        <w:tab/>
        <w:br/>
        <w:tab/>
        <w:t xml:space="preserve"> </w:t>
        <w:tab/>
        <w:br/>
        <w:tab/>
        <w:t xml:space="preserve">Всяка от страните е подала отговор.</w:t>
        <w:tab/>
        <w:br/>
        <w:tab/>
        <w:t xml:space="preserve"> </w:t>
        <w:tab/>
        <w:br/>
        <w:tab/>
        <w:t xml:space="preserve">ВКС-І т. о., за да се произнесе, взе предвид следното:</w:t>
        <w:tab/>
        <w:br/>
        <w:tab/>
        <w:t xml:space="preserve"> </w:t>
        <w:tab/>
        <w:br/>
        <w:tab/>
        <w:t xml:space="preserve">І. В изложението по чл. 284, ал. 3, т. 1 ГПК на ищцовото Р. О., сега АД-Ш. се твърди, че съдът се е произнесъл по съществени материалноправни и процесуалноправни въпроси, които обуславяли приложно поле по чл. 280, ал. 1, т. 1 и 3 ГПК.</w:t>
        <w:tab/>
        <w:br/>
        <w:tab/>
        <w:t xml:space="preserve"> </w:t>
        <w:tab/>
        <w:br/>
        <w:tab/>
        <w:t xml:space="preserve"> Приложното поле на чл. 280, ал. 1 ГПК включва само правни, но не и фактически въпроси.</w:t>
        <w:tab/>
        <w:br/>
        <w:tab/>
        <w:t xml:space="preserve"> </w:t>
        <w:tab/>
        <w:br/>
        <w:tab/>
        <w:t xml:space="preserve">Съгласно мотивите на Р № 4/16.06.2009 г. по конст. д. № 4/2009 г. на Конституционния съд-ДВ 47/2009 г., решаването на всеки </w:t>
        <w:tab/>
        <w:br/>
        <w:tab/>
        <w:t xml:space="preserve"> </w:t>
        <w:tab/>
        <w:br/>
        <w:tab/>
        <w:t xml:space="preserve">правен</w:t>
        <w:tab/>
        <w:br/>
        <w:tab/>
        <w:t xml:space="preserve"> </w:t>
        <w:tab/>
        <w:br/>
        <w:tab/>
        <w:t xml:space="preserve"> въпрос, който е от значение за изхода по конкретното дело, е основание за достъп до касационно обжалване при наличие на някои от критериите за неговото допускане. С посоченото решение разпоредбата е обявена за противоконституционна относно думата съществен.</w:t>
        <w:tab/>
        <w:br/>
        <w:tab/>
        <w:t xml:space="preserve"> </w:t>
        <w:tab/>
        <w:br/>
        <w:tab/>
        <w:t xml:space="preserve">Чл. 280, ал. 1, т. 1 ГПК визира задължителната практика на ВКС, съгласно т. 2 ТР 1/2010 ОСГТК. Няма посочена такава. Приложено е само едно арбитражно решение, но арбитражната практика не се включва в съдебната практика по смисъла на чл. 280, ал. 1 ГПК.</w:t>
        <w:tab/>
        <w:br/>
        <w:tab/>
        <w:t xml:space="preserve"> </w:t>
        <w:tab/>
        <w:br/>
        <w:tab/>
        <w:t xml:space="preserve">По чл. 280, ал. 1, т. 3 ГПК всъщност няма изложение. Липсват доводи по смисъла на т. 4 ТР 1/2010 ОСГТК. Бланкетното позоваване на законовия текст не обосновава приложно поле на касационно обжалване. </w:t>
        <w:tab/>
        <w:br/>
        <w:tab/>
        <w:t xml:space="preserve"> </w:t>
        <w:tab/>
        <w:br/>
        <w:tab/>
        <w:t xml:space="preserve">ІІ. В изложението по чл. 284, ал. 3, т. 1 ГПК на ответната кооперация се твърди следното: 1. Приемайки, че между страните липсва договор за изработка, съдът се е произнесъл в противоречие с две решения на ВС и ВКС-чл. 280, ал. 1, т. 1 ГПК., 2. Въпросът: Задължително ли е за гражданските съдилища да се съобразяват с влезли в сила актове по прилагането на ДОПК, ЗСч и ЗЗДС?, бил съществен за развитие на правото и правилното приложение на закона-чл. 280, ал. 1, т. 3 ГПК. В тази връзка конкретният въпрос: Следва ли фактите, установени в ревизионен акт, да се кредитират, като доказателства, в друг граждански процес?, бил решен в противоречие с Р 42/10.02.2009 по гр. д. 5753/2007 на ІІІ г. о. </w:t>
        <w:tab/>
        <w:br/>
        <w:tab/>
        <w:t xml:space="preserve"> </w:t>
        <w:tab/>
        <w:br/>
        <w:tab/>
        <w:t xml:space="preserve">Чл. 280, ал. 1, т. 1 ГПК визира задължителната практика на ВКС, съгласно т. 2 ТР 1/2010 ОСГТК. Всички останали влезли в сила решения на ВС и ВКС се включват в т. 2 на чл. 280, ал. 1 ГПК.</w:t>
        <w:tab/>
        <w:br/>
        <w:tab/>
        <w:t xml:space="preserve"> </w:t>
        <w:tab/>
        <w:br/>
        <w:tab/>
        <w:t xml:space="preserve">Твърдяното противоречиво решаване не е налице. Въпросът дали в конкретния случай е налице договор за изработка или не, не е правен, а фактически въпрос, тъй като е въпрос на фактите по делото и доказването им. Отговорът на другия въпрос-за компетентност по обуславящи въпроси, се съдържа в разпоредбата на чл. 17, ал. 2 и произтича от чл. 302 ГПК. Представено Р по гр. д. 5753/2007 на ІІІ г. о. се позовава на чл. 301 ГПК-отм., който касае акта за начет. Следователно, липсва обективен идентитет на разрешените случаи.</w:t>
        <w:tab/>
        <w:br/>
        <w:tab/>
        <w:t xml:space="preserve"> </w:t>
        <w:tab/>
        <w:br/>
        <w:tab/>
        <w:t xml:space="preserve">Позоваването на чл. 280, ал. 1, т. 3 ГПК е неточно и непълно, а освен това и няма доводи по смисъла на т. 4 ТР 1/2010 ОСГТК. </w:t>
        <w:tab/>
        <w:br/>
        <w:tab/>
        <w:t xml:space="preserve"> </w:t>
        <w:tab/>
        <w:br/>
        <w:tab/>
        <w:t xml:space="preserve">По изложените съображения, касационните жалби не попадат в приложното поле на чл. 280, ал. 1 ГПК и затова не следва да се допускат до разглеждане по същество. Съобразно този изход на делото, разноските следва да останат така, както са направени от страните.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1/7.01.2011 г. по в. т.д. № 513/2010 г. на Варненски АС в обжалваните части.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