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№154/23.02.2012 по търг. д. №503/2011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ВКС–ТК, І т. о. 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№154</w:t>
        <w:tab/>
        <w:br/>
        <w:tab/>
        <w:t xml:space="preserve"> </w:t>
        <w:tab/>
        <w:br/>
        <w:tab/>
        <w:t xml:space="preserve"> София, 23.02.2012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- </w:t>
        <w:tab/>
        <w:br/>
        <w:tab/>
        <w:t xml:space="preserve"> </w:t>
        <w:tab/>
        <w:br/>
        <w:tab/>
        <w:t xml:space="preserve">Търговска колегия, І т. о.</w:t>
        <w:tab/>
        <w:br/>
        <w:tab/>
        <w:t xml:space="preserve"> </w:t>
        <w:tab/>
        <w:br/>
        <w:tab/>
        <w:t xml:space="preserve"> в закрито заседание на двадесети февруари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503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синдика на [фирма] – в несъстоятелност срещу Решение № 12 от 10.01.2011 год. по т. д.№ 1044/2010 год. на Пловдивския апелативен съд. </w:t>
        <w:tab/>
        <w:br/>
        <w:tab/>
        <w:t xml:space="preserve"> </w:t>
        <w:tab/>
        <w:br/>
        <w:tab/>
        <w:t xml:space="preserve">С това решение въззивният съд е потвърдил Решение № 76 от 18.06.2010 год. по т. д.№ 140/2009 год. на Старозагорския окръжен съд с което е бил отхвърлен предявеният от синдика на [фирма] (н) срещу [фирма] иск с правно основание чл. 647 т. 4 ТЗ. Като е счел, че извършеното от несъстоятелния длъжник плащане по доставки на цимент не съставлява „прехвърляне в собственост на парични средства” и не покрива хипотезата на чл. 647 т. 4 ТЗ Апелативният съд е потвърдил първоинстанционния акт.</w:t>
        <w:tab/>
        <w:br/>
        <w:tab/>
        <w:t xml:space="preserve"> </w:t>
        <w:tab/>
        <w:br/>
        <w:tab/>
        <w:t xml:space="preserve">В изложението по чл. 284 ал. 3 т. 1 ГПК касаторът е посочил като значими по смисъла на чл. 280 ал. 1 ГПК три правни въпроса, позовавайки се на предпоставките по чл. 280 ал. 1 т. 2 и т. 3 ГПК по отношение на тях. Качеството на обуславящ изхода на спора има само третият от посочените въпроси, а именно: „Погасяването на едно парично задължение чрез плащане, води ли до прехвърляне на собственост по отношение на платените пари и обхваща ли се от хипотезата на чл. 647 т. 4 ТЗ?”. Налице е предпоставката на чл. 280 ал. 1 т. 2 ГПК, поради това, че с влязло в сила Решение № 85 от 12.04.2010 год. по т. д.№ 139/2009 год. Старозагорският окръжен съд се е произнесъл положително по този въпрос.</w:t>
        <w:tab/>
        <w:br/>
        <w:tab/>
        <w:t xml:space="preserve"> </w:t>
        <w:tab/>
        <w:br/>
        <w:tab/>
        <w:t xml:space="preserve">Спорът е под режима на чл. 620 ал. 5 ТЗ, поради което предварително внасяне на таксата по чл. 18 ал. 2 т. 2 от Тарифата № 1/2008 год. на МП не се дължи. </w:t>
        <w:tab/>
        <w:br/>
        <w:tab/>
        <w:t xml:space="preserve"> </w:t>
        <w:tab/>
        <w:br/>
        <w:tab/>
        <w:t xml:space="preserve"> Предвид на горното, Върховният касационен съд – Търговска колегия, състав на 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Решение № 12 от 10.01.2011 год. по т. д.№ 1044/2010 год. на Пловдивския апелативен съд.</w:t>
        <w:tab/>
        <w:br/>
        <w:tab/>
        <w:t xml:space="preserve"> </w:t>
        <w:tab/>
        <w:br/>
        <w:tab/>
        <w:t xml:space="preserve"> Делото</w:t>
        <w:tab/>
        <w:br/>
        <w:tab/>
        <w:t xml:space="preserve"> </w:t>
        <w:tab/>
        <w:br/>
        <w:tab/>
        <w:t xml:space="preserve"> да се докладва на Председателя на І т. о. за насрочване.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