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№548/28.09.2012 по търг. д. №425/2012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П Р Е Д Е Л Е Н И Е</w:t>
        <w:tab/>
        <w:br/>
        <w:tab/>
        <w:t xml:space="preserve"> </w:t>
        <w:tab/>
        <w:br/>
        <w:tab/>
        <w:t xml:space="preserve">№ 548</w:t>
        <w:tab/>
        <w:br/>
        <w:tab/>
        <w:t xml:space="preserve"> </w:t>
        <w:tab/>
        <w:br/>
        <w:tab/>
        <w:t xml:space="preserve">С., 28, 09,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четвърти септември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425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 т. 1 – във вр. чл. 275, ал. 2 и чл. 262, ал. 2, т. 1 ГПК. </w:t>
        <w:tab/>
        <w:br/>
        <w:tab/>
        <w:t xml:space="preserve"> </w:t>
        <w:tab/>
        <w:br/>
        <w:tab/>
        <w:t xml:space="preserve"> Образувано е по частната жалба с вх. № 2868 от 9.V.2012 г. на [фирма]-С., клон Б., подадена против определение № 286 на Добричкия ОС, ГК, от 24.ІV.2012 г., постановено по ч. гр. дело № 305/2012 г., с което – на основание чл. 262, ал. 2, т. 1 ГПК - е била върната частна жалба на кредитната институция срещу първоинстанционното определение № 122/3.ІV.2012 г. на Каварненския районен съд по ч. гр. дело № 392/2010 г. </w:t>
        <w:tab/>
        <w:br/>
        <w:tab/>
        <w:t xml:space="preserve"> </w:t>
        <w:tab/>
        <w:br/>
        <w:tab/>
        <w:t xml:space="preserve"> Единственото оплакване на частния жалбоподател П. е за незаконосъобразност на атакуваното прекратително определение на Добричкия ОС, постановено по реда на чл. 262, ал. 2, т. 1 ГПК, поради което се претендира отменяването му и връщане на делото на същия състав на този въззивен съд – за по-нататъшни процесуални действия по администриране на подадената в пределите на преклузивния срок по чл. 275, ал. 1 ГПК частна жалба на банката срещу първоинстанционното определение. Инвокирани са доводи, че атакуваният съдебен акт бил постановен в нарушение на процесуалния закон /чл. 62, ал. 2, изр. 1-во ГПК /, тъй като своевременното подаване на върнатата частна жалба било извършено по пощата, а констатираната от въззивния съд липса на пощенски плик по делото било резултат от „грубо нарушаване на служебните задължения” от страна на съответния деловодител в първостепенния съд. В тази връзка банката частен жалбоподател се позовава на сега представено писмо от началника на Благоевградската пощенска станция от 7.V.2012 г. и заверено копие от известие за доставяне /обратна разписка/ с баркод ИД PS 2700 O. D.</w:t>
        <w:tab/>
        <w:br/>
        <w:tab/>
        <w:t xml:space="preserve"> </w:t>
        <w:tab/>
        <w:br/>
        <w:tab/>
        <w:t xml:space="preserve"> По реда на чл. 276, ал. 1 ГПК ответното по частната жалба [фирма]-Б. писмено е възразило чрез процесуалния си представител по пълномощие по основателността на оплакването в частната жалба на П., претендирайки за оставянето й без уважение. Инвокирани са доводи, че твърденията на банката частен жалбоподател не се подкрепяли от представените към настоящата й жалба писмени доказателства, понеже в приложеното известие за доставяне „никъде не е поставен печат с датата 18.ІV.2012 г. на пощенската станция изпращач”.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понастоящем не може да се произнесе по допустимостта на частната жалба, с която е сезиран предвид следното:</w:t>
        <w:tab/>
        <w:br/>
        <w:tab/>
        <w:t xml:space="preserve"> </w:t>
        <w:tab/>
        <w:br/>
        <w:tab/>
        <w:t xml:space="preserve"> Обжалваното прекратително определение е подписано от председателя и старшия член на съдебния състав на Добричкия ОС, но не и от съдията Ж. М. и това налага връщане на делото. </w:t>
        <w:tab/>
        <w:br/>
        <w:tab/>
        <w:t xml:space="preserve"> </w:t>
        <w:tab/>
        <w:br/>
        <w:tab/>
        <w:t xml:space="preserve"> Съгласно чл. 254, ал. 2, т. 7 ГПК задължителен реквизит от съдържанието на всяко едно определение са и подписите на съдиите от състава, който го е постановил. По аналогия от текста на чл. 236, ал. 3, изр. 2-ро ГПК, когато някой от съдиите не може да го подпише, председателят или старшият съдия е длъжен да отбележи причините за това. Следва също така да се има предвид, че съобразно задължителните за съдилищата в Републиката постановки на ТР № 1/2011 г. от 10.ІІ.2012 г. на ОСГТК на ВКС по тълкувателно дело № 1/2011 г., обявеното по реда на чл. 189, ал. 3, изр. 2-ро ГПК отм. и чл. 236, ал. 2, изр. 2-ро ГПК съдебно решение, което не е подписано от съдията, който след постановяването му е избран за съдия в друг съд или е в обективна невъзможност да стори това, не е нищожно, но във всички случаи неподписаният от член на състава на съда съдебен акт поради наличие на пречка за това следва да бъде разграничен от неподписаното поради пропуск съдебно решение /респ. определение/. Въобще съдебното решение или определение може да бъде подписано от член на съдебния състав и след обявяването му, „вкл. и след постъпването на жалба срещу него, когато липсата на подпис е резултат от пропуск на съдията – т. 15 от ППВС № 1/10.ХІ.1985 г.”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 Р Ъ Щ А ч. гр. дело № 305/2012 г. на същия състав на Добричкия ОС за изпълнение на горните задължителни указания.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