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№206/15.06.2011 по гр. д. №7/2009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отмяна-нарушено право на участие</w:t>
        <w:tab/>
        <w:br/>
        <w:tab/>
        <w:t xml:space="preserve"> </w:t>
        <w:tab/>
        <w:br/>
        <w:tab/>
        <w:t xml:space="preserve">отмяна-ненадлежно представителство</w:t>
        <w:tab/>
        <w:br/>
        <w:tab/>
        <w:t xml:space="preserve"> </w:t>
        <w:tab/>
        <w:br/>
        <w:tab/>
        <w:t xml:space="preserve">отмяна-нови писмени доказателства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206</w:t>
        <w:tab/>
        <w:br/>
        <w:tab/>
        <w:t xml:space="preserve"> </w:t>
        <w:tab/>
        <w:br/>
        <w:tab/>
        <w:t xml:space="preserve">С., 15.06.2011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България,Второ гражданско отделение, в съдебно заседание на девети юни през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ПРЕДСЕДАТЕЛ:Елса Ташева</w:t>
        <w:tab/>
        <w:br/>
        <w:tab/>
        <w:t xml:space="preserve"> </w:t>
        <w:tab/>
        <w:br/>
        <w:tab/>
        <w:t xml:space="preserve"> ЧЛЕНОВЕ:Светлана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участието на секретаря Ани Давидова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7 от 2010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303, ал. 1, т. 1, 5 и 6 ГПК.</w:t>
        <w:tab/>
        <w:br/>
        <w:tab/>
        <w:t xml:space="preserve"> </w:t>
        <w:tab/>
        <w:br/>
        <w:tab/>
        <w:t xml:space="preserve">Образувано е по молбата на Д. В. С. от [населено място] за отмяна на влязлото в сила решение на Софийски градски съд, ВО,ІІ-Б състав от 30.01.2009г., постановено по гр. д.№516/2006г.,с което Д. В. С. е осъден да предаде на С. о. и собствениците в ЕС на [улица] [населено място] владението върху помещение с площ около 12кв. м.,заедно със санитарен възел, намиращо се в партерния етаж на сградата на [улица] [населено място] и представляваща обща част на сградата, както и да заплати за ползуването на процесния имот за периода от м. февруари, 2003г. до м. ноември, 2003г. сумата 1525лв. ведно със законната лихва от 27.11.2003г. до окончателното изплащане на задължението.</w:t>
        <w:tab/>
        <w:br/>
        <w:tab/>
        <w:t xml:space="preserve"> </w:t>
        <w:tab/>
        <w:br/>
        <w:tab/>
        <w:t xml:space="preserve">Поддържа, че е налице основание за отмяна по смисъла на чл. 303, ал. 1, т. 5 ГПК,като твърди, че винаги е имал постоянно местожителство и постоянен адрес и телефон, поставен на видно място на фирмената табела на процесното помещение, чрез който е могъл да бъде призован, както и че призоваването му е извършено в нарушение на правилата на ГПК като не е връчвана призовка нито лично на него, нито на негови домашни или на съсед, а на съвсем случайни лица, а вследствие нарушаване на правилата за призоваване не е имал възможност да участвува в делото, за да защити правата си. Поддържа, че поради това и назначения от съда особен представител не е могъл да защити правата му, тъй като не е разполагал с данните за сключен договор за наем между него и ЕС,който представя с молбата за отмяна, като поддържа, че същият следва да се счита новооткрито доказателство, имащо съществено значение за изхода на спора.</w:t>
        <w:tab/>
        <w:br/>
        <w:tab/>
        <w:t xml:space="preserve"> </w:t>
        <w:tab/>
        <w:br/>
        <w:tab/>
        <w:t xml:space="preserve">В писмен отговор в срока по чл. 306, ал. 3 ГПК ответниците по молбата-собственици на самостоятелни обекти в сградата-ЕС,находяща се на [улица] изразяват становище, че молбата е неоснователна по изложените в отговора съображения.</w:t>
        <w:tab/>
        <w:br/>
        <w:tab/>
        <w:t xml:space="preserve"> </w:t>
        <w:tab/>
        <w:br/>
        <w:tab/>
        <w:t xml:space="preserve"> С определение №8/13.01.2010г. молбата на Д. В. С. за отмяна на влязлото в сила решение на СГС,ВО,ІІ-Б състав от 30.01.2009г., постановено по гр. д.№516/2006г. е допусната до разглеждане, като е прието, че същата е подадена в срока по чл. 305, т. 5 ГПК и отговаря на изискванията на чл. 306, ал. 1 ГПК.</w:t>
        <w:tab/>
        <w:br/>
        <w:tab/>
        <w:t xml:space="preserve"> </w:t>
        <w:tab/>
        <w:br/>
        <w:tab/>
        <w:t xml:space="preserve">Върховният касационен съд, като обсъди доводите на страните във връзка с изложеното в молбата основание, и след преценка на основателността на изложените твърдения с оглед заявеното основание за отмяна, приема следното:</w:t>
        <w:tab/>
        <w:br/>
        <w:tab/>
        <w:t xml:space="preserve"> </w:t>
        <w:tab/>
        <w:br/>
        <w:tab/>
        <w:t xml:space="preserve">Отмяната на влезлите в сила съдебни актове по реда на чл. 303 и сл. ГПК представлява извънреден извънинстанционен способ за контрол, който може да бъде упражнен от ВКС само в изрично предвидените от закона случаи. По смисъла на чл. 303, ал. 1, т. 5 ГПК само нарушенията на съдопроизводствените правила по призоваването на страните или по извършването на процесуални действия в открито съдебно заседание, вкл. и по чл. 107 ГПК отм., вследствие на които страната е била лишена от възможността да участвува в делото, могат да обусловят наличие на основание за отмяна. В случая обаче не се установява подобни нарушения, довели до лишаването на страната от възможност да участвува в производството по делото или до липса на надлежно представителство.</w:t>
        <w:tab/>
        <w:br/>
        <w:tab/>
        <w:t xml:space="preserve"> </w:t>
        <w:tab/>
        <w:br/>
        <w:tab/>
        <w:t xml:space="preserve">Производството е било образувано по подадена срещу Д. В. С. искова молба, в която като адрес за призоваване на ответника е посочен [населено място], [улица],който видно от удостоверение №4432/11.10.2004г.,издадено от СДВР,е регистриран като негов постоянен адрес. От този адрес изпратената до Д. В. С. призовка е върната с отбелязване, че лицето не живее на този адрес, след което Д. В. С. е призован според установените в ГПК отм. чрез обнародване на призовка в Държавен вестник и по реда на чл. 50 ГПК отм. му е назначен представител. Не е установено отбелязването върху призовката да е невярно, нито е установено на предявилите иска лица да е бил известен към момента на предявяване на иска друг адрес на Д. В. С.. Действително в производството по изп. дело № * поканата за доброволно изпълнение е изпратена и получена от Д. В. С. на адрес в [населено място], [улица], но по делото не е установено този адрес да е бил известен на собствениците на самостоятелни обекти в ЕС на [улица] към момента на предявяване на иска, нито този адрес да е бил регистриран като постоянен или настоящ адрес на лицето.</w:t>
        <w:tab/>
        <w:br/>
        <w:tab/>
        <w:t xml:space="preserve"> </w:t>
        <w:tab/>
        <w:br/>
        <w:tab/>
        <w:t xml:space="preserve">Дори действително върху фирмената табела на търговското предприятие на Д. В. С. да е изписан телефон, доказателства за което по делото не са представени, тезата на молителя, че е следвало да бъде призован по телефона не може да бъде споделена, тъй като призоваването по телефона се извършва съгласно разпоредбата на чл. 41, ал. 4 ГПК отм. само в бързи случаи и освен това по този начин не може да бъде връчен препис от исковата молба и доказателствата, т.е. призоваване по телефона не може да се извърши за първото съдебно заседание по делото. Поради това настоящият състав приема, че в производството по гр. д.№4095/2004г. на СРС,40 състав и по гр. д.№516/2006г. на СГС не са допуснати нарушения на съдопроизводствените правила по призоваването на Д. В. С., вследствие на което същият да е бил лишен от възможност да участвува в делото или да не е бил надлежно представляван-призоваването чрез обнародване на призовка в Държавен вестник и представляване от назначен от съда представител не може да бъде подведено под хипотезата на чл. 303, ал. 1, т. 5 ГПК ако при извършването му са спазени установените в процесуалния закон правила.</w:t>
        <w:tab/>
        <w:br/>
        <w:tab/>
        <w:t xml:space="preserve"> </w:t>
        <w:tab/>
        <w:br/>
        <w:tab/>
        <w:t xml:space="preserve">Не може да бъде споделена и тезата на молителя, че същият не е бил представляван от лице по чл. 29 ГПК по причина, че са били нарушени съответните правила.Както вече беше отбелязано, на същия е назначен представител при спазване на установените в ГПК отм. правила, след като не е бил намерен на регистрирания от него постоянен адрес.</w:t>
        <w:tab/>
        <w:br/>
        <w:tab/>
        <w:t xml:space="preserve"> </w:t>
        <w:tab/>
        <w:br/>
        <w:tab/>
        <w:t xml:space="preserve">Не е налице и основание за отмяна по смисъла на чл. 303, ал. 1, т. 1 ГПК,тъй като представеният с молбата за отмяна договор за наем не представлява писмено доказателство, което да не е било известно на молителя или с което да не е могъл да се снабди в хода на производството по делото по причина от обективен характер, която да не е могъл да преодолее. Договорът винаги се е намирал в държане на молителя, като самият той се е поставил в положение да не може да представи това доказателство като не е осигурил на регистрирания като постоянен адрес лице, което да получава изпращаните до него съобщения от държавни органи или от съда.Освен това срокът на договора към настоящия момент вече е изтекъл, поради което не може да се приеме, че това доказателство би могло да промени крайния изход на спора по предявения срещу Д. С. ревандикационен иск. </w:t>
        <w:tab/>
        <w:br/>
        <w:tab/>
        <w:t xml:space="preserve"> </w:t>
        <w:tab/>
        <w:br/>
        <w:tab/>
        <w:t xml:space="preserve">Не се установява да е налице основание за отмяна на постановеното от ВКС,ІІ ГО решение по смисъла на чл. 303, ал. 1, т. 1, 5 и 6 ГПК,поради което и подадената от Д. В. С. молба за отмяна следва да бъде оставена без уважение.</w:t>
        <w:tab/>
        <w:br/>
        <w:tab/>
        <w:t xml:space="preserve"> </w:t>
        <w:tab/>
        <w:br/>
        <w:tab/>
        <w:t xml:space="preserve"> По изложените по-горе съображения,Върховният касационен съд, състав на Второ гражданско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подадената от Д. В. С. молба за отмяна на влязлото в сила решение на Софийски градски съд,ВО,ІІ-Б състав, постановено на 30.01.2009г. по гр. д.№516/2006г.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