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№128/12.05.2011 по гр. д. №1092/2010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трети май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С. К.</w:t>
        <w:tab/>
        <w:br/>
        <w:tab/>
        <w:t xml:space="preserve"> </w:t>
        <w:tab/>
        <w:br/>
        <w:tab/>
        <w:t xml:space="preserve"> З. А.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1092/2010 година</w:t>
        <w:tab/>
        <w:br/>
        <w:tab/>
        <w:t xml:space="preserve"> </w:t>
        <w:tab/>
        <w:br/>
        <w:tab/>
        <w:t xml:space="preserve"> В производство, образувано по чл. 282, ал. 2, т. 1 ГПК е постановено определение на 20.12.2010 год. по гр. дело № 1092/2010 год. на ВКС на РБ, ІІ-ро г. о. и е спряно изпълнението на въззивно решение № 109/19.05.2010 год. по гр. дело № 431/2009 год. на С. окръжен съд, по молбата на Е. Б. Г. и Н. Г. Г., внесли като обезпечение сумата от *** лева. С определение, постановено по реда и условията на чл. 288 ГПК касационният съд не е допуснал касационно обжалване на въззивното решение, по касационната жалба на Е. Б. Г. и Н. Г. Г. от [населено място], поради което внесеното обезпечение следва да се освободи на името и по сметка на вносителя, който е Р. Б. Д. на посочената, с молба вх.№ 4279/05.05.2011 год. б. с. – Б. Д. АД, а именно: ***</w:t>
        <w:tab/>
        <w:br/>
        <w:tab/>
        <w:t xml:space="preserve"> </w:t>
        <w:tab/>
        <w:br/>
        <w:tab/>
        <w:t xml:space="preserve"> Водим от горните съображения, ВКС на РБ, ІІ-ро г. о. намира за основателна молбата по чл. 282, ал. 5 ГПК, затова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ОСВОБОЖДАВА </w:t>
        <w:tab/>
        <w:br/>
        <w:tab/>
        <w:t xml:space="preserve"> </w:t>
        <w:tab/>
        <w:br/>
        <w:tab/>
        <w:t xml:space="preserve">сумата *** лева, внесена като обезпечение по гр. дело № 1092/2010 год. на ВКС на РБ, ІІ-ро г. о. от Р. Б. Д., която сума бъде преведена по сметка Б. Д. АД.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