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№148/17.05.2011 по гр. д. №466/2011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>гр. С., 17.05..2011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четвърти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466/11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К. Б. и В. А. Б. от [населено място] срещу въззивно решение № 1643 от 28.12.2010 г., постановено по гр. д.№ 1128/2009 г. на Варненския окръжен съд, с оплаквания за неправилност поради допуснати нарушения - касационни основания по чл. 281, т. 3 ГПК.</w:t>
        <w:tab/>
        <w:br/>
        <w:tab/>
        <w:t xml:space="preserve"> </w:t>
        <w:tab/>
        <w:br/>
        <w:tab/>
        <w:t xml:space="preserve">С посоченото решение въззивният съд е оставил в сила решение № 729 от 19.03.2009 г. по гр. д.№ 224/2003 г. на Варненския районен съд, с което e отхвърлен предявеният иск по чл. 108 ЗС за предаване на владението на недвижим имот. </w:t>
        <w:tab/>
        <w:br/>
        <w:tab/>
        <w:t xml:space="preserve"> </w:t>
        <w:tab/>
        <w:br/>
        <w:tab/>
        <w:t xml:space="preserve">При проверка допустимостта на касационното производство Върховният касационен съд, ІІ г. о. констатира, че данъчната оценка на процесния имот е 6022, 50 лв., а размерът на цената на иска е 1505, 63 лв., тъй като съгласно чл. 55, ал. 1, т. 2 ГПК отм. е от данъчната оценка. От това следва, че ВКС е сезиран с касационна жалба срещу решение на въззивен съд, постановено по осъдителен иск за собственост с цена на иска под 5000 лв., което според разпоредбата на чл. 280, ал. 2 ГПК /ред. ДВ бр. 100 от 21.12.2010 г./, намираща приложение, съгласно § 25 от ПРЗ З. /ДВ бр. 100 от 21.12.2010 г./, не подлежи на касационен контрол, т. е. производството по такива спорове е двуинстанционно. </w:t>
        <w:tab/>
        <w:br/>
        <w:tab/>
        <w:t xml:space="preserve"> </w:t>
        <w:tab/>
        <w:br/>
        <w:tab/>
        <w:t xml:space="preserve">С оглед изложеното подадената от М. К. Б. и В. А. Б. от [населено място] касационна жалба, следва да се остави без разглеждане, а производството по делото следва да се прекрати.</w:t>
        <w:tab/>
        <w:br/>
        <w:tab/>
        <w:t xml:space="preserve"> </w:t>
        <w:tab/>
        <w:br/>
        <w:tab/>
        <w:t xml:space="preserve">При този изход на делото и на основание чл. 78, ал. 4 ГПК, жалбоподателите следва да заплатят разноски на ответницата по касационната жалба С. Х. И. от [населено място] сумата от 220 /двеста и двадесет/ лева, а на ответника по касационната жалба И. Й. И. от [населено място] сумата от 500 /петстотин/ лева.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 с т а в я</w:t>
        <w:tab/>
        <w:br/>
        <w:tab/>
        <w:t xml:space="preserve"> </w:t>
        <w:tab/>
        <w:br/>
        <w:tab/>
        <w:t xml:space="preserve"> без разглеждане касационната жалба на М. К. Б. и В. А. Б. от [населено място] срещу въззивно решение № 1643 от 28.12.2010 г., постановено по гр. д.№ 1128/2009 г. на Варненския окръжен съд.</w:t>
        <w:tab/>
        <w:br/>
        <w:tab/>
        <w:t xml:space="preserve"/>
        <w:tab/>
        <w:br/>
        <w:tab/>
        <w:t xml:space="preserve">П р е к р а т я в а</w:t>
        <w:tab/>
        <w:br/>
        <w:tab/>
        <w:t xml:space="preserve"> </w:t>
        <w:tab/>
        <w:br/>
        <w:tab/>
        <w:t xml:space="preserve"> производството по гр. д.№ 466/2011 г. по описа на ВКС, ІІ г. о. </w:t>
        <w:tab/>
        <w:br/>
        <w:tab/>
        <w:t xml:space="preserve"> </w:t>
        <w:tab/>
        <w:br/>
        <w:tab/>
        <w:t xml:space="preserve">О с ъ ж д а </w:t>
        <w:tab/>
        <w:br/>
        <w:tab/>
        <w:t xml:space="preserve"> </w:t>
        <w:tab/>
        <w:br/>
        <w:tab/>
        <w:t xml:space="preserve">М. К. Б. и В. А. Б. от [населено място] да заплатят на С. Х. И. от [населено място] сумата от 220 /двеста и двадесет/ лева и на И. Й. И. от [населено място] сумата от 500 /петстотин/ лева разноски.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пред друг състав на ВКС в едноседмичен срок от съобщаването му на жалбоподателите.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